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B2F12">
      <w:pPr>
        <w:spacing w:line="6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广西百越食品有限公司河池水厂租赁合同</w:t>
      </w:r>
    </w:p>
    <w:p w14:paraId="4AD9C00C">
      <w:pPr>
        <w:spacing w:line="600" w:lineRule="exact"/>
        <w:jc w:val="center"/>
        <w:rPr>
          <w:rFonts w:hint="eastAsia" w:ascii="方正小标宋_GBK" w:hAnsi="方正小标宋_GBK" w:eastAsia="方正小标宋_GBK" w:cs="方正小标宋_GBK"/>
          <w:sz w:val="36"/>
          <w:szCs w:val="36"/>
        </w:rPr>
      </w:pPr>
    </w:p>
    <w:p w14:paraId="1EA96587">
      <w:pPr>
        <w:spacing w:line="600" w:lineRule="exact"/>
        <w:rPr>
          <w:rFonts w:hint="eastAsia" w:ascii="仿宋_GB2312" w:hAnsi="仿宋_GB2312" w:eastAsia="仿宋_GB2312" w:cs="仿宋_GB2312"/>
          <w:sz w:val="24"/>
        </w:rPr>
      </w:pPr>
      <w:r>
        <w:rPr>
          <w:rFonts w:hint="eastAsia" w:ascii="仿宋_GB2312" w:hAnsi="仿宋_GB2312" w:eastAsia="仿宋_GB2312" w:cs="仿宋_GB2312"/>
          <w:sz w:val="24"/>
        </w:rPr>
        <w:t>甲方：广西百越食品有限公司</w:t>
      </w:r>
    </w:p>
    <w:p w14:paraId="63A8A55C">
      <w:pPr>
        <w:spacing w:line="600" w:lineRule="exact"/>
        <w:rPr>
          <w:rFonts w:hint="eastAsia" w:ascii="仿宋_GB2312" w:hAnsi="仿宋_GB2312" w:eastAsia="仿宋_GB2312" w:cs="仿宋_GB2312"/>
          <w:sz w:val="24"/>
        </w:rPr>
      </w:pPr>
      <w:r>
        <w:rPr>
          <w:rFonts w:hint="eastAsia" w:ascii="仿宋_GB2312" w:hAnsi="仿宋_GB2312" w:eastAsia="仿宋_GB2312" w:cs="仿宋_GB2312"/>
          <w:sz w:val="24"/>
        </w:rPr>
        <w:t>乙方：</w:t>
      </w:r>
    </w:p>
    <w:p w14:paraId="57DCB8E6">
      <w:pPr>
        <w:spacing w:line="560" w:lineRule="exact"/>
        <w:rPr>
          <w:rFonts w:hint="eastAsia" w:ascii="仿宋_GB2312" w:hAnsi="仿宋_GB2312" w:eastAsia="仿宋_GB2312" w:cs="仿宋_GB2312"/>
          <w:sz w:val="24"/>
        </w:rPr>
      </w:pPr>
    </w:p>
    <w:p w14:paraId="49AE40C5">
      <w:pPr>
        <w:spacing w:line="560" w:lineRule="exact"/>
        <w:ind w:firstLine="480" w:firstLineChars="200"/>
        <w:rPr>
          <w:rFonts w:hint="eastAsia" w:ascii="仿宋_GB2312" w:hAnsi="宋体" w:eastAsia="仿宋_GB2312"/>
          <w:sz w:val="24"/>
        </w:rPr>
      </w:pPr>
      <w:r>
        <w:rPr>
          <w:rFonts w:hint="eastAsia" w:ascii="仿宋_GB2312" w:hAnsi="宋体" w:eastAsia="仿宋_GB2312"/>
          <w:sz w:val="24"/>
        </w:rPr>
        <w:t>现甲乙双方本着自愿、平等、互惠、互赢的原则，经友好协商，就甲方将河池水厂资产整体租赁给乙方开展经营活动的有关事宜达成如下协议：</w:t>
      </w:r>
    </w:p>
    <w:p w14:paraId="3CF7B104">
      <w:pPr>
        <w:numPr>
          <w:ilvl w:val="0"/>
          <w:numId w:val="1"/>
        </w:numPr>
        <w:spacing w:line="560" w:lineRule="exact"/>
        <w:ind w:firstLine="643"/>
        <w:rPr>
          <w:rFonts w:hint="eastAsia" w:ascii="仿宋_GB2312" w:hAnsi="宋体" w:eastAsia="仿宋_GB2312"/>
          <w:sz w:val="24"/>
        </w:rPr>
      </w:pPr>
      <w:r>
        <w:rPr>
          <w:rFonts w:hint="eastAsia" w:ascii="仿宋_GB2312" w:hAnsi="仿宋_GB2312" w:eastAsia="仿宋_GB2312" w:cs="仿宋_GB2312"/>
          <w:b/>
          <w:bCs/>
          <w:sz w:val="24"/>
        </w:rPr>
        <w:t xml:space="preserve"> 租赁经营范围和用途</w:t>
      </w:r>
    </w:p>
    <w:p w14:paraId="054EAC11">
      <w:pPr>
        <w:spacing w:line="560" w:lineRule="exact"/>
        <w:ind w:firstLine="480" w:firstLineChars="200"/>
        <w:rPr>
          <w:rFonts w:hint="eastAsia" w:ascii="仿宋_GB2312" w:hAnsi="宋体" w:eastAsia="仿宋_GB2312"/>
          <w:sz w:val="24"/>
        </w:rPr>
      </w:pPr>
      <w:r>
        <w:rPr>
          <w:rFonts w:hint="eastAsia" w:ascii="仿宋_GB2312" w:hAnsi="宋体" w:eastAsia="仿宋_GB2312"/>
          <w:sz w:val="24"/>
        </w:rPr>
        <w:t>1.1租赁范围：甲方将位于</w:t>
      </w:r>
      <w:r>
        <w:rPr>
          <w:rFonts w:hint="eastAsia" w:ascii="仿宋_GB2312" w:hAnsi="仿宋_GB2312" w:eastAsia="仿宋_GB2312" w:cs="仿宋_GB2312"/>
          <w:sz w:val="24"/>
        </w:rPr>
        <w:t>河池市金城江区河池镇枫木村二级公路旁</w:t>
      </w:r>
      <w:r>
        <w:rPr>
          <w:rFonts w:hint="eastAsia" w:ascii="仿宋_GB2312" w:hAnsi="宋体" w:eastAsia="仿宋_GB2312"/>
          <w:sz w:val="24"/>
        </w:rPr>
        <w:t>自有包装</w:t>
      </w:r>
      <w:r>
        <w:rPr>
          <w:rFonts w:hint="eastAsia" w:ascii="仿宋_GB2312" w:hAnsi="宋体" w:eastAsia="仿宋_GB2312"/>
          <w:sz w:val="24"/>
          <w:lang w:eastAsia="zh-CN"/>
        </w:rPr>
        <w:t>饮</w:t>
      </w:r>
      <w:r>
        <w:rPr>
          <w:rFonts w:hint="eastAsia" w:ascii="仿宋_GB2312" w:hAnsi="宋体" w:eastAsia="仿宋_GB2312"/>
          <w:sz w:val="24"/>
        </w:rPr>
        <w:t>用水生产工厂厂区、厂房、设备等资产及出租给乙方使用，厂区具体位置及面积以当地政府部门颁发的土地证书载明的面积为准（不动产证号：</w:t>
      </w:r>
      <w:r>
        <w:rPr>
          <w:rStyle w:val="14"/>
          <w:rFonts w:hint="eastAsia" w:ascii="仿宋_GB2312" w:hAnsi="仿宋_GB2312" w:eastAsia="仿宋_GB2312"/>
          <w:sz w:val="24"/>
        </w:rPr>
        <w:t>桂（2023）河池市金城江区不动产权第0000410号</w:t>
      </w:r>
      <w:r>
        <w:rPr>
          <w:rFonts w:hint="eastAsia" w:ascii="仿宋_GB2312" w:hAnsi="宋体" w:eastAsia="仿宋_GB2312"/>
          <w:sz w:val="24"/>
        </w:rPr>
        <w:t>，使用权面积：14555.2平方米，折合2</w:t>
      </w:r>
      <w:r>
        <w:rPr>
          <w:rFonts w:hint="eastAsia" w:ascii="仿宋_GB2312" w:hAnsi="宋体" w:eastAsia="仿宋_GB2312"/>
          <w:sz w:val="24"/>
          <w:lang w:val="en-US" w:eastAsia="zh-CN"/>
        </w:rPr>
        <w:t>1.83</w:t>
      </w:r>
      <w:r>
        <w:rPr>
          <w:rFonts w:hint="eastAsia" w:ascii="仿宋_GB2312" w:hAnsi="宋体" w:eastAsia="仿宋_GB2312"/>
          <w:sz w:val="24"/>
        </w:rPr>
        <w:t>亩）。</w:t>
      </w:r>
    </w:p>
    <w:p w14:paraId="362BB1D6">
      <w:pPr>
        <w:spacing w:line="560" w:lineRule="exact"/>
        <w:ind w:firstLine="480" w:firstLineChars="200"/>
        <w:rPr>
          <w:rFonts w:hint="eastAsia" w:ascii="仿宋_GB2312" w:hAnsi="宋体" w:eastAsia="仿宋_GB2312"/>
          <w:sz w:val="24"/>
        </w:rPr>
      </w:pPr>
      <w:r>
        <w:rPr>
          <w:rFonts w:hint="eastAsia" w:ascii="仿宋_GB2312" w:hAnsi="宋体" w:eastAsia="仿宋_GB2312"/>
          <w:sz w:val="24"/>
        </w:rPr>
        <w:t>1.2租赁用途：</w:t>
      </w:r>
      <w:r>
        <w:rPr>
          <w:rFonts w:hint="eastAsia" w:ascii="仿宋_GB2312" w:hAnsi="宋体" w:eastAsia="仿宋_GB2312"/>
          <w:sz w:val="24"/>
          <w:lang w:eastAsia="zh-CN"/>
        </w:rPr>
        <w:t>包括但不限于</w:t>
      </w:r>
      <w:r>
        <w:rPr>
          <w:rFonts w:hint="eastAsia" w:ascii="仿宋_GB2312" w:hAnsi="宋体" w:eastAsia="仿宋_GB2312"/>
          <w:sz w:val="24"/>
        </w:rPr>
        <w:t>包装饮用水生产加工、其他食品饮料生产加工</w:t>
      </w:r>
      <w:r>
        <w:rPr>
          <w:rFonts w:hint="eastAsia" w:ascii="仿宋_GB2312" w:hAnsi="宋体" w:eastAsia="仿宋_GB2312"/>
          <w:sz w:val="24"/>
          <w:lang w:eastAsia="zh-CN"/>
        </w:rPr>
        <w:t>，以</w:t>
      </w:r>
      <w:r>
        <w:rPr>
          <w:rFonts w:hint="eastAsia" w:ascii="仿宋_GB2312" w:hAnsi="宋体" w:eastAsia="仿宋_GB2312"/>
          <w:sz w:val="24"/>
        </w:rPr>
        <w:t>及经甲方另行事先书面许可后的</w:t>
      </w:r>
      <w:r>
        <w:rPr>
          <w:rFonts w:hint="eastAsia" w:ascii="仿宋_GB2312" w:hAnsi="宋体" w:eastAsia="仿宋_GB2312"/>
          <w:sz w:val="24"/>
          <w:lang w:eastAsia="zh-CN"/>
        </w:rPr>
        <w:t>其他</w:t>
      </w:r>
      <w:r>
        <w:rPr>
          <w:rFonts w:hint="eastAsia" w:ascii="仿宋_GB2312" w:hAnsi="宋体" w:eastAsia="仿宋_GB2312"/>
          <w:sz w:val="24"/>
        </w:rPr>
        <w:t>相关建设。如</w:t>
      </w:r>
      <w:r>
        <w:rPr>
          <w:rFonts w:hint="eastAsia" w:ascii="仿宋_GB2312" w:hAnsi="宋体" w:eastAsia="仿宋_GB2312"/>
          <w:sz w:val="24"/>
          <w:lang w:eastAsia="zh-CN"/>
        </w:rPr>
        <w:t>其他</w:t>
      </w:r>
      <w:r>
        <w:rPr>
          <w:rFonts w:hint="eastAsia" w:ascii="仿宋_GB2312" w:hAnsi="宋体" w:eastAsia="仿宋_GB2312"/>
          <w:sz w:val="24"/>
        </w:rPr>
        <w:t>相关建设可能对生态环境造成影响的，乙方应当在建设前取得环评文件，否则甲方有权拒绝相关建设。</w:t>
      </w:r>
    </w:p>
    <w:p w14:paraId="45523848">
      <w:pPr>
        <w:numPr>
          <w:ilvl w:val="0"/>
          <w:numId w:val="1"/>
        </w:numPr>
        <w:spacing w:line="560" w:lineRule="exact"/>
        <w:ind w:firstLine="643"/>
        <w:rPr>
          <w:rFonts w:hint="eastAsia" w:ascii="仿宋_GB2312" w:hAnsi="仿宋_GB2312" w:eastAsia="仿宋_GB2312" w:cs="仿宋_GB2312"/>
          <w:b/>
          <w:bCs/>
          <w:sz w:val="24"/>
        </w:rPr>
      </w:pPr>
      <w:r>
        <w:rPr>
          <w:rFonts w:hint="eastAsia" w:ascii="仿宋_GB2312" w:hAnsi="仿宋_GB2312" w:eastAsia="仿宋_GB2312" w:cs="仿宋_GB2312"/>
          <w:b/>
          <w:bCs/>
          <w:sz w:val="24"/>
        </w:rPr>
        <w:t xml:space="preserve"> 租赁经营期限及费用</w:t>
      </w:r>
    </w:p>
    <w:p w14:paraId="7E45FE51">
      <w:pPr>
        <w:spacing w:line="5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2.1 租赁经营期限十年</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自2026年X月X日起2036年X月X日止。</w:t>
      </w:r>
    </w:p>
    <w:p w14:paraId="5E3A534C">
      <w:pPr>
        <w:spacing w:line="560" w:lineRule="exact"/>
        <w:ind w:firstLine="480" w:firstLineChars="200"/>
        <w:rPr>
          <w:rStyle w:val="12"/>
          <w:rFonts w:hint="eastAsia"/>
          <w:lang w:eastAsia="zh-CN"/>
        </w:rPr>
      </w:pPr>
      <w:r>
        <w:rPr>
          <w:rFonts w:hint="eastAsia" w:ascii="仿宋_GB2312" w:hAnsi="仿宋_GB2312" w:eastAsia="仿宋_GB2312" w:cs="仿宋_GB2312"/>
          <w:color w:val="auto"/>
          <w:sz w:val="24"/>
        </w:rPr>
        <w:t>2.2 第一年租赁经营费用</w:t>
      </w:r>
      <w:r>
        <w:rPr>
          <w:rFonts w:hint="eastAsia" w:ascii="仿宋_GB2312" w:hAnsi="仿宋_GB2312" w:eastAsia="仿宋_GB2312" w:cs="仿宋_GB2312"/>
          <w:sz w:val="24"/>
        </w:rPr>
        <w:t>为20万元/年，按季度缴纳，年租金每3年上浮5%，第一年给予承租人</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个月免租期，乙方在签订合同后，第一季度第</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个月</w:t>
      </w:r>
      <w:r>
        <w:rPr>
          <w:rFonts w:hint="eastAsia" w:ascii="仿宋_GB2312" w:hAnsi="仿宋_GB2312" w:eastAsia="仿宋_GB2312" w:cs="仿宋_GB2312"/>
          <w:sz w:val="24"/>
          <w:lang w:eastAsia="zh-CN"/>
        </w:rPr>
        <w:t>25日</w:t>
      </w:r>
      <w:r>
        <w:rPr>
          <w:rFonts w:hint="eastAsia" w:ascii="仿宋_GB2312" w:hAnsi="仿宋_GB2312" w:eastAsia="仿宋_GB2312" w:cs="仿宋_GB2312"/>
          <w:sz w:val="24"/>
        </w:rPr>
        <w:t>前通过银行转账的方式支付首期租金，每季度最后一个月</w:t>
      </w:r>
      <w:r>
        <w:rPr>
          <w:rFonts w:hint="eastAsia" w:ascii="仿宋_GB2312" w:hAnsi="仿宋_GB2312" w:eastAsia="仿宋_GB2312" w:cs="仿宋_GB2312"/>
          <w:sz w:val="24"/>
          <w:lang w:eastAsia="zh-CN"/>
        </w:rPr>
        <w:t>25日</w:t>
      </w:r>
      <w:r>
        <w:rPr>
          <w:rFonts w:hint="eastAsia" w:ascii="仿宋_GB2312" w:hAnsi="仿宋_GB2312" w:eastAsia="仿宋_GB2312" w:cs="仿宋_GB2312"/>
          <w:sz w:val="24"/>
        </w:rPr>
        <w:t>前支付下一季度的租金。承租期间，</w:t>
      </w:r>
      <w:r>
        <w:rPr>
          <w:rFonts w:hint="eastAsia" w:ascii="仿宋_GB2312" w:hAnsi="仿宋_GB2312" w:eastAsia="仿宋_GB2312" w:cs="仿宋_GB2312"/>
          <w:sz w:val="24"/>
          <w:lang w:eastAsia="zh-CN"/>
        </w:rPr>
        <w:t>所产生的所有</w:t>
      </w:r>
      <w:r>
        <w:rPr>
          <w:rFonts w:hint="eastAsia" w:ascii="仿宋_GB2312" w:hAnsi="仿宋_GB2312" w:eastAsia="仿宋_GB2312" w:cs="仿宋_GB2312"/>
          <w:sz w:val="24"/>
        </w:rPr>
        <w:t>费用由乙方承担。</w:t>
      </w:r>
      <w:r>
        <w:rPr>
          <w:rStyle w:val="10"/>
          <w:rFonts w:hint="eastAsia" w:ascii="仿宋_GB2312" w:hAnsi="仿宋_GB2312" w:eastAsia="仿宋_GB2312" w:cs="仿宋_GB2312"/>
          <w:color w:val="auto"/>
          <w:sz w:val="24"/>
          <w:lang w:eastAsia="zh-CN"/>
        </w:rPr>
        <w:t>具体租金如下：</w:t>
      </w:r>
    </w:p>
    <w:tbl>
      <w:tblPr>
        <w:tblStyle w:val="8"/>
        <w:tblW w:w="488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2"/>
        <w:gridCol w:w="1409"/>
        <w:gridCol w:w="3330"/>
        <w:gridCol w:w="1548"/>
        <w:gridCol w:w="1135"/>
        <w:gridCol w:w="1106"/>
      </w:tblGrid>
      <w:tr w14:paraId="00DD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000" w:type="pct"/>
            <w:gridSpan w:val="6"/>
            <w:tcBorders>
              <w:top w:val="nil"/>
              <w:left w:val="nil"/>
              <w:bottom w:val="nil"/>
              <w:right w:val="nil"/>
            </w:tcBorders>
            <w:shd w:val="clear" w:color="auto" w:fill="auto"/>
            <w:noWrap/>
            <w:vAlign w:val="center"/>
          </w:tcPr>
          <w:p w14:paraId="50DB4A29">
            <w:pPr>
              <w:widowControl w:val="0"/>
              <w:wordWrap w:val="0"/>
              <w:topLinePunct/>
              <w:spacing w:line="400" w:lineRule="exact"/>
              <w:jc w:val="center"/>
              <w:rPr>
                <w:rFonts w:hint="eastAsia" w:ascii="国标宋体" w:hAnsi="国标宋体" w:eastAsia="国标宋体" w:cs="国标宋体"/>
                <w:b/>
                <w:bCs/>
                <w:i w:val="0"/>
                <w:iCs w:val="0"/>
                <w:color w:val="000000"/>
                <w:sz w:val="21"/>
                <w:szCs w:val="21"/>
                <w:u w:val="none"/>
              </w:rPr>
            </w:pPr>
            <w:r>
              <w:rPr>
                <w:rFonts w:hint="eastAsia" w:ascii="国标宋体" w:hAnsi="国标宋体" w:eastAsia="国标宋体" w:cs="国标宋体"/>
                <w:b/>
                <w:bCs/>
                <w:i w:val="0"/>
                <w:iCs w:val="0"/>
                <w:color w:val="000000"/>
                <w:kern w:val="0"/>
                <w:sz w:val="32"/>
                <w:szCs w:val="32"/>
                <w:u w:val="none"/>
                <w:lang w:val="en-US" w:eastAsia="zh-CN" w:bidi="ar"/>
              </w:rPr>
              <w:t>租金明细表</w:t>
            </w:r>
          </w:p>
        </w:tc>
      </w:tr>
      <w:tr w14:paraId="2BEF8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E75E">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年份</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CBBA">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A097">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时间</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977C">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kern w:val="0"/>
                <w:sz w:val="21"/>
                <w:szCs w:val="21"/>
                <w:u w:val="none"/>
                <w:lang w:val="en-US" w:eastAsia="zh-CN" w:bidi="ar"/>
              </w:rPr>
            </w:pPr>
            <w:r>
              <w:rPr>
                <w:rFonts w:hint="eastAsia" w:ascii="国标宋体" w:hAnsi="国标宋体" w:eastAsia="国标宋体" w:cs="国标宋体"/>
                <w:i w:val="0"/>
                <w:iCs w:val="0"/>
                <w:color w:val="000000"/>
                <w:kern w:val="0"/>
                <w:sz w:val="21"/>
                <w:szCs w:val="21"/>
                <w:u w:val="none"/>
                <w:lang w:val="en-US" w:eastAsia="zh-CN" w:bidi="ar"/>
              </w:rPr>
              <w:t>租金</w:t>
            </w:r>
          </w:p>
          <w:p w14:paraId="0C4A2519">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（万元）</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74F1">
            <w:pPr>
              <w:keepNext w:val="0"/>
              <w:keepLines w:val="0"/>
              <w:widowControl w:val="0"/>
              <w:suppressLineNumbers w:val="0"/>
              <w:wordWrap w:val="0"/>
              <w:topLinePunct/>
              <w:spacing w:line="300" w:lineRule="exact"/>
              <w:ind w:firstLine="0" w:firstLineChars="0"/>
              <w:jc w:val="center"/>
              <w:textAlignment w:val="center"/>
              <w:rPr>
                <w:rFonts w:hint="eastAsia" w:ascii="国标宋体" w:hAnsi="国标宋体" w:eastAsia="国标宋体" w:cs="国标宋体"/>
                <w:i w:val="0"/>
                <w:iCs w:val="0"/>
                <w:color w:val="000000"/>
                <w:kern w:val="0"/>
                <w:sz w:val="21"/>
                <w:szCs w:val="21"/>
                <w:u w:val="none"/>
                <w:lang w:val="en-US" w:eastAsia="zh-CN" w:bidi="ar"/>
              </w:rPr>
            </w:pPr>
            <w:r>
              <w:rPr>
                <w:rFonts w:hint="eastAsia" w:ascii="国标宋体" w:hAnsi="国标宋体" w:eastAsia="国标宋体" w:cs="国标宋体"/>
                <w:i w:val="0"/>
                <w:iCs w:val="0"/>
                <w:color w:val="000000"/>
                <w:kern w:val="0"/>
                <w:sz w:val="21"/>
                <w:szCs w:val="21"/>
                <w:u w:val="none"/>
                <w:lang w:val="en-US" w:eastAsia="zh-CN" w:bidi="ar"/>
              </w:rPr>
              <w:t>小计</w:t>
            </w:r>
          </w:p>
          <w:p w14:paraId="385EB60B">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（万元）</w:t>
            </w:r>
          </w:p>
        </w:tc>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86DC">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备注</w:t>
            </w:r>
          </w:p>
        </w:tc>
      </w:tr>
      <w:tr w14:paraId="386C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2B02">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第1年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0BAA">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4663">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5891">
            <w:pPr>
              <w:keepNext w:val="0"/>
              <w:keepLines w:val="0"/>
              <w:widowControl w:val="0"/>
              <w:suppressLineNumbers w:val="0"/>
              <w:wordWrap/>
              <w:topLinePunct/>
              <w:spacing w:line="300" w:lineRule="exact"/>
              <w:jc w:val="center"/>
              <w:textAlignment w:val="center"/>
              <w:rPr>
                <w:rFonts w:hint="default" w:ascii="国标宋体" w:hAnsi="国标宋体" w:eastAsia="国标宋体" w:cs="国标宋体"/>
                <w:i w:val="0"/>
                <w:iCs w:val="0"/>
                <w:color w:val="000000"/>
                <w:sz w:val="21"/>
                <w:szCs w:val="21"/>
                <w:u w:val="none"/>
                <w:lang w:val="en-US"/>
              </w:rPr>
            </w:pPr>
            <w:r>
              <w:rPr>
                <w:rFonts w:hint="eastAsia" w:ascii="国标宋体" w:hAnsi="国标宋体" w:eastAsia="国标宋体" w:cs="国标宋体"/>
                <w:i w:val="0"/>
                <w:iCs w:val="0"/>
                <w:color w:val="000000"/>
                <w:kern w:val="0"/>
                <w:sz w:val="21"/>
                <w:szCs w:val="21"/>
                <w:u w:val="none"/>
                <w:lang w:val="en-US" w:eastAsia="zh-CN" w:bidi="ar"/>
              </w:rPr>
              <w:t>1.67</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A80B">
            <w:pPr>
              <w:keepNext w:val="0"/>
              <w:keepLines w:val="0"/>
              <w:widowControl w:val="0"/>
              <w:suppressLineNumbers w:val="0"/>
              <w:wordWrap w:val="0"/>
              <w:topLinePunct/>
              <w:spacing w:line="300" w:lineRule="exact"/>
              <w:jc w:val="center"/>
              <w:textAlignment w:val="center"/>
              <w:rPr>
                <w:rFonts w:hint="default" w:ascii="国标宋体" w:hAnsi="国标宋体" w:eastAsia="国标宋体" w:cs="国标宋体"/>
                <w:i w:val="0"/>
                <w:iCs w:val="0"/>
                <w:color w:val="000000"/>
                <w:sz w:val="21"/>
                <w:szCs w:val="21"/>
                <w:u w:val="none"/>
                <w:lang w:val="en-US"/>
              </w:rPr>
            </w:pPr>
            <w:r>
              <w:rPr>
                <w:rFonts w:hint="eastAsia" w:ascii="国标宋体" w:hAnsi="国标宋体" w:eastAsia="国标宋体" w:cs="国标宋体"/>
                <w:i w:val="0"/>
                <w:iCs w:val="0"/>
                <w:color w:val="000000"/>
                <w:kern w:val="0"/>
                <w:sz w:val="21"/>
                <w:szCs w:val="21"/>
                <w:u w:val="none"/>
                <w:lang w:val="en-US" w:eastAsia="zh-CN" w:bidi="ar"/>
              </w:rPr>
              <w:t>16.67</w:t>
            </w:r>
          </w:p>
        </w:tc>
        <w:tc>
          <w:tcPr>
            <w:tcW w:w="584" w:type="pct"/>
            <w:vMerge w:val="restart"/>
            <w:tcBorders>
              <w:top w:val="single" w:color="000000" w:sz="4" w:space="0"/>
              <w:left w:val="single" w:color="000000" w:sz="4" w:space="0"/>
              <w:right w:val="single" w:color="000000" w:sz="4" w:space="0"/>
            </w:tcBorders>
            <w:shd w:val="clear" w:color="auto" w:fill="auto"/>
            <w:noWrap/>
            <w:vAlign w:val="center"/>
          </w:tcPr>
          <w:p w14:paraId="06331176">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kern w:val="0"/>
                <w:sz w:val="21"/>
                <w:szCs w:val="21"/>
                <w:u w:val="none"/>
                <w:lang w:val="en-US" w:eastAsia="zh-CN" w:bidi="ar"/>
              </w:rPr>
            </w:pPr>
            <w:r>
              <w:rPr>
                <w:rFonts w:hint="eastAsia" w:ascii="国标宋体" w:hAnsi="国标宋体" w:eastAsia="国标宋体" w:cs="国标宋体"/>
                <w:i w:val="0"/>
                <w:iCs w:val="0"/>
                <w:color w:val="000000"/>
                <w:kern w:val="0"/>
                <w:sz w:val="21"/>
                <w:szCs w:val="21"/>
                <w:u w:val="none"/>
                <w:lang w:val="en-US" w:eastAsia="zh-CN" w:bidi="ar"/>
              </w:rPr>
              <w:t>第一年第一季度免2个月租</w:t>
            </w:r>
          </w:p>
          <w:p w14:paraId="75FE86CF">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kern w:val="0"/>
                <w:sz w:val="21"/>
                <w:szCs w:val="21"/>
                <w:u w:val="none"/>
                <w:lang w:val="en-US" w:eastAsia="zh-CN" w:bidi="ar"/>
              </w:rPr>
            </w:pPr>
          </w:p>
          <w:p w14:paraId="1521AD9A">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kern w:val="0"/>
                <w:sz w:val="21"/>
                <w:szCs w:val="21"/>
                <w:u w:val="none"/>
                <w:lang w:val="en-US" w:eastAsia="zh-CN" w:bidi="ar"/>
              </w:rPr>
            </w:pPr>
            <w:r>
              <w:rPr>
                <w:rFonts w:hint="eastAsia" w:ascii="国标宋体" w:hAnsi="国标宋体" w:eastAsia="国标宋体" w:cs="国标宋体"/>
                <w:i w:val="0"/>
                <w:iCs w:val="0"/>
                <w:color w:val="000000"/>
                <w:kern w:val="0"/>
                <w:sz w:val="21"/>
                <w:szCs w:val="21"/>
                <w:u w:val="none"/>
                <w:lang w:val="en-US" w:eastAsia="zh-CN" w:bidi="ar"/>
              </w:rPr>
              <w:t>每三年增长比例为5%</w:t>
            </w:r>
          </w:p>
          <w:p w14:paraId="4C2B0D23">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kern w:val="0"/>
                <w:sz w:val="21"/>
                <w:szCs w:val="21"/>
                <w:u w:val="none"/>
                <w:lang w:val="en-US" w:eastAsia="zh-CN" w:bidi="ar"/>
              </w:rPr>
            </w:pPr>
          </w:p>
          <w:p w14:paraId="5CD88B3B">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kern w:val="0"/>
                <w:sz w:val="21"/>
                <w:szCs w:val="21"/>
                <w:u w:val="none"/>
                <w:lang w:val="en-US" w:eastAsia="zh-CN" w:bidi="ar"/>
              </w:rPr>
            </w:pPr>
          </w:p>
          <w:p w14:paraId="074ECBF3">
            <w:pPr>
              <w:keepNext w:val="0"/>
              <w:keepLines w:val="0"/>
              <w:widowControl w:val="0"/>
              <w:suppressLineNumbers w:val="0"/>
              <w:wordWrap w:val="0"/>
              <w:topLinePunct/>
              <w:spacing w:line="300" w:lineRule="exact"/>
              <w:jc w:val="center"/>
              <w:textAlignment w:val="center"/>
            </w:pPr>
            <w:r>
              <w:rPr>
                <w:rFonts w:hint="eastAsia" w:ascii="国标宋体" w:hAnsi="国标宋体" w:eastAsia="国标宋体" w:cs="国标宋体"/>
                <w:b w:val="0"/>
                <w:bCs w:val="0"/>
                <w:i w:val="0"/>
                <w:iCs w:val="0"/>
                <w:color w:val="auto"/>
                <w:kern w:val="0"/>
                <w:sz w:val="21"/>
                <w:szCs w:val="21"/>
                <w:u w:val="none"/>
                <w:lang w:val="en-US" w:eastAsia="zh-CN" w:bidi="ar"/>
              </w:rPr>
              <w:t>税率：5%</w:t>
            </w:r>
          </w:p>
          <w:p w14:paraId="53ED67D3">
            <w:pPr>
              <w:keepNext w:val="0"/>
              <w:keepLines w:val="0"/>
              <w:widowControl w:val="0"/>
              <w:suppressLineNumbers w:val="0"/>
              <w:wordWrap w:val="0"/>
              <w:topLinePunct/>
              <w:spacing w:line="300" w:lineRule="exact"/>
              <w:jc w:val="center"/>
              <w:textAlignment w:val="center"/>
              <w:rPr>
                <w:rFonts w:hint="eastAsia" w:eastAsia="宋体"/>
                <w:lang w:eastAsia="zh-CN"/>
              </w:rPr>
            </w:pPr>
            <w:r>
              <w:rPr>
                <w:rFonts w:hint="eastAsia" w:ascii="国标宋体" w:hAnsi="国标宋体" w:eastAsia="国标宋体" w:cs="国标宋体"/>
                <w:color w:val="000000"/>
                <w:kern w:val="0"/>
                <w:szCs w:val="21"/>
                <w:u w:val="none"/>
                <w:lang w:eastAsia="zh-CN" w:bidi="ar"/>
              </w:rPr>
              <w:t>（按照房产简易征收）</w:t>
            </w:r>
          </w:p>
        </w:tc>
      </w:tr>
      <w:tr w14:paraId="7D212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4241">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5259">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48C7">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A9A8">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highlight w:val="none"/>
                <w:u w:val="none"/>
              </w:rPr>
            </w:pPr>
            <w:r>
              <w:rPr>
                <w:rFonts w:hint="eastAsia" w:ascii="国标宋体" w:hAnsi="国标宋体" w:eastAsia="国标宋体" w:cs="国标宋体"/>
                <w:i w:val="0"/>
                <w:iCs w:val="0"/>
                <w:color w:val="000000"/>
                <w:kern w:val="0"/>
                <w:sz w:val="21"/>
                <w:szCs w:val="21"/>
                <w:highlight w:val="none"/>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1AAF">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2959F396">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p>
        </w:tc>
      </w:tr>
      <w:tr w14:paraId="0F848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6F78">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22A6">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599C">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288C">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highlight w:val="none"/>
                <w:u w:val="none"/>
              </w:rPr>
            </w:pPr>
            <w:r>
              <w:rPr>
                <w:rFonts w:hint="eastAsia" w:ascii="国标宋体" w:hAnsi="国标宋体" w:eastAsia="国标宋体" w:cs="国标宋体"/>
                <w:i w:val="0"/>
                <w:iCs w:val="0"/>
                <w:color w:val="000000"/>
                <w:kern w:val="0"/>
                <w:sz w:val="21"/>
                <w:szCs w:val="21"/>
                <w:highlight w:val="none"/>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88D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41020364">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1B96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96F2">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D759">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E5CA">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75A1">
            <w:pPr>
              <w:keepNext w:val="0"/>
              <w:keepLines w:val="0"/>
              <w:widowControl w:val="0"/>
              <w:suppressLineNumbers w:val="0"/>
              <w:wordWrap/>
              <w:topLinePunct/>
              <w:spacing w:line="300" w:lineRule="exact"/>
              <w:jc w:val="center"/>
              <w:textAlignment w:val="center"/>
              <w:rPr>
                <w:rFonts w:hint="default" w:ascii="国标宋体" w:hAnsi="国标宋体" w:eastAsia="国标宋体" w:cs="国标宋体"/>
                <w:i w:val="0"/>
                <w:iCs w:val="0"/>
                <w:color w:val="000000"/>
                <w:sz w:val="21"/>
                <w:szCs w:val="21"/>
                <w:highlight w:val="none"/>
                <w:u w:val="none"/>
                <w:lang w:val="en-US"/>
              </w:rPr>
            </w:pPr>
            <w:r>
              <w:rPr>
                <w:rFonts w:hint="eastAsia" w:ascii="国标宋体" w:hAnsi="国标宋体" w:eastAsia="国标宋体" w:cs="国标宋体"/>
                <w:i w:val="0"/>
                <w:iCs w:val="0"/>
                <w:color w:val="000000"/>
                <w:kern w:val="0"/>
                <w:sz w:val="21"/>
                <w:szCs w:val="21"/>
                <w:highlight w:val="none"/>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636F">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1D75D45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DCA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00CB">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第2年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10F3">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A827">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9B4F">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2FCE">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20.00</w:t>
            </w:r>
          </w:p>
        </w:tc>
        <w:tc>
          <w:tcPr>
            <w:tcW w:w="584" w:type="pct"/>
            <w:vMerge w:val="continue"/>
            <w:tcBorders>
              <w:left w:val="single" w:color="000000" w:sz="4" w:space="0"/>
              <w:right w:val="single" w:color="000000" w:sz="4" w:space="0"/>
            </w:tcBorders>
            <w:shd w:val="clear" w:color="auto" w:fill="auto"/>
            <w:noWrap/>
            <w:vAlign w:val="center"/>
          </w:tcPr>
          <w:p w14:paraId="7EF5F52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3671F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D635">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F60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928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D054">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678B">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5619DEA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32C24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9091">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1BDC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7229">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B4B0">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1AE4">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6CEE313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484C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3332">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B2A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6099">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AA98">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FF1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4B716F14">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40A79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D351">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第3年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469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537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8019">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C9D0">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20.00</w:t>
            </w:r>
          </w:p>
        </w:tc>
        <w:tc>
          <w:tcPr>
            <w:tcW w:w="584" w:type="pct"/>
            <w:vMerge w:val="continue"/>
            <w:tcBorders>
              <w:left w:val="single" w:color="000000" w:sz="4" w:space="0"/>
              <w:right w:val="single" w:color="000000" w:sz="4" w:space="0"/>
            </w:tcBorders>
            <w:shd w:val="clear" w:color="auto" w:fill="auto"/>
            <w:noWrap/>
            <w:vAlign w:val="center"/>
          </w:tcPr>
          <w:p w14:paraId="4C10C2D8">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28E0A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4422">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9A7D">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DD57">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EEA7">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3033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5CCB93CA">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4D63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C867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B6E6">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BA4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578A">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6C73">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1972B658">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20A61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6B0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A13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516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CA32">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5.00</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7B25">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6D6A665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080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2628">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第4年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1673">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8BBA">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610B">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19AD">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21.00</w:t>
            </w:r>
          </w:p>
        </w:tc>
        <w:tc>
          <w:tcPr>
            <w:tcW w:w="584" w:type="pct"/>
            <w:vMerge w:val="continue"/>
            <w:tcBorders>
              <w:left w:val="single" w:color="000000" w:sz="4" w:space="0"/>
              <w:right w:val="single" w:color="000000" w:sz="4" w:space="0"/>
            </w:tcBorders>
            <w:shd w:val="clear" w:color="auto" w:fill="auto"/>
            <w:noWrap/>
            <w:vAlign w:val="center"/>
          </w:tcPr>
          <w:p w14:paraId="610ADA40">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4DC5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861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8A28">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7BE1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5D72A">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F505">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01E805A0">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743A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CBEB">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4AFA">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78C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9851">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A3F7">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7034438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45F22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F2805">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91E2">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EBA2">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555C">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64F4">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7741AE9A">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0DA9C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9546">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第5年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F983">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AE52">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7C9A">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FF5A">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21.00</w:t>
            </w:r>
          </w:p>
        </w:tc>
        <w:tc>
          <w:tcPr>
            <w:tcW w:w="584" w:type="pct"/>
            <w:vMerge w:val="continue"/>
            <w:tcBorders>
              <w:left w:val="single" w:color="000000" w:sz="4" w:space="0"/>
              <w:right w:val="single" w:color="000000" w:sz="4" w:space="0"/>
            </w:tcBorders>
            <w:shd w:val="clear" w:color="auto" w:fill="auto"/>
            <w:noWrap/>
            <w:vAlign w:val="center"/>
          </w:tcPr>
          <w:p w14:paraId="5F7C686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6806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4E91">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97E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BD3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D1B7">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CA78">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2FE2FD0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6DDDB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207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9B2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0C00">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8573">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F7D9">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19C67B03">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6F21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4B0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BE76">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D431">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51E8">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A023">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4E075B83">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5599D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FCA8">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第6年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BC0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0B86">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D1AAC">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8AAE">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21.00</w:t>
            </w:r>
          </w:p>
        </w:tc>
        <w:tc>
          <w:tcPr>
            <w:tcW w:w="584" w:type="pct"/>
            <w:vMerge w:val="continue"/>
            <w:tcBorders>
              <w:left w:val="single" w:color="000000" w:sz="4" w:space="0"/>
              <w:right w:val="single" w:color="000000" w:sz="4" w:space="0"/>
            </w:tcBorders>
            <w:shd w:val="clear" w:color="auto" w:fill="auto"/>
            <w:noWrap/>
            <w:vAlign w:val="center"/>
          </w:tcPr>
          <w:p w14:paraId="01A10D7A">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6F0C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EDFF">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48FC">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EC32">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0E81">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4CBF">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446827B5">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E629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C32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79FD">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262B">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482E">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1A89">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4A4DA619">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0305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C4BF">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1F54A">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F22F">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7C1C">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5.25</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CBF0">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658EECE9">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82E5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87EF">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第7年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953B">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048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4EBA">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06FBD">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22.05</w:t>
            </w:r>
          </w:p>
        </w:tc>
        <w:tc>
          <w:tcPr>
            <w:tcW w:w="584" w:type="pct"/>
            <w:vMerge w:val="continue"/>
            <w:tcBorders>
              <w:left w:val="single" w:color="000000" w:sz="4" w:space="0"/>
              <w:right w:val="single" w:color="000000" w:sz="4" w:space="0"/>
            </w:tcBorders>
            <w:shd w:val="clear" w:color="auto" w:fill="auto"/>
            <w:noWrap/>
            <w:vAlign w:val="center"/>
          </w:tcPr>
          <w:p w14:paraId="0E605077">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4BF8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D579">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19D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408BB">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BC3B">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8055">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3B78700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6AD0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E0A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3421">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D2A3">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A6FA">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0B85">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545E36C1">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262D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F33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9E3A">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24AA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8403">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E12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21615CE8">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01A9F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E99E">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第8年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ECF1">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7CD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E43D">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311C">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22.05</w:t>
            </w:r>
          </w:p>
        </w:tc>
        <w:tc>
          <w:tcPr>
            <w:tcW w:w="584" w:type="pct"/>
            <w:vMerge w:val="continue"/>
            <w:tcBorders>
              <w:left w:val="single" w:color="000000" w:sz="4" w:space="0"/>
              <w:right w:val="single" w:color="000000" w:sz="4" w:space="0"/>
            </w:tcBorders>
            <w:shd w:val="clear" w:color="auto" w:fill="auto"/>
            <w:noWrap/>
            <w:vAlign w:val="center"/>
          </w:tcPr>
          <w:p w14:paraId="19EF231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4935C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C25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414D">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CBD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89F4">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B68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68F245A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9E2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6993">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09B3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7C0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6457">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BD4F">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6210EA33">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754E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C512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9D3C">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333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81E65">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B7B8">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26FE5E6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7F7AC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E266">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第9年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59A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A206">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5815">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1138">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 xml:space="preserve">22.05 </w:t>
            </w:r>
          </w:p>
        </w:tc>
        <w:tc>
          <w:tcPr>
            <w:tcW w:w="584" w:type="pct"/>
            <w:vMerge w:val="continue"/>
            <w:tcBorders>
              <w:left w:val="single" w:color="000000" w:sz="4" w:space="0"/>
              <w:right w:val="single" w:color="000000" w:sz="4" w:space="0"/>
            </w:tcBorders>
            <w:shd w:val="clear" w:color="auto" w:fill="auto"/>
            <w:noWrap/>
            <w:vAlign w:val="center"/>
          </w:tcPr>
          <w:p w14:paraId="1B78EC07">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364F4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9EB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C7E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81C4">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2DB4">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F57A">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49E6ED9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F5A4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51D84">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6ED0">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501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6E3C">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5E51">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48A80E81">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4828C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EDBE">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BA1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D96C">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2BFE">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5.51</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65AD">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1B53340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0BB14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48F1">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第10年</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BE4F">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第一季度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0475">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628D">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5.79</w:t>
            </w:r>
          </w:p>
        </w:tc>
        <w:tc>
          <w:tcPr>
            <w:tcW w:w="599" w:type="pct"/>
            <w:vMerge w:val="restart"/>
            <w:tcBorders>
              <w:top w:val="single" w:color="000000" w:sz="4" w:space="0"/>
              <w:left w:val="single" w:color="000000" w:sz="4" w:space="0"/>
              <w:bottom w:val="nil"/>
              <w:right w:val="single" w:color="000000" w:sz="4" w:space="0"/>
            </w:tcBorders>
            <w:shd w:val="clear" w:color="auto" w:fill="auto"/>
            <w:noWrap/>
            <w:vAlign w:val="center"/>
          </w:tcPr>
          <w:p w14:paraId="09270B13">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 xml:space="preserve">23.15 </w:t>
            </w:r>
          </w:p>
        </w:tc>
        <w:tc>
          <w:tcPr>
            <w:tcW w:w="584" w:type="pct"/>
            <w:vMerge w:val="continue"/>
            <w:tcBorders>
              <w:left w:val="single" w:color="000000" w:sz="4" w:space="0"/>
              <w:right w:val="single" w:color="000000" w:sz="4" w:space="0"/>
            </w:tcBorders>
            <w:shd w:val="clear" w:color="auto" w:fill="auto"/>
            <w:noWrap/>
            <w:vAlign w:val="center"/>
          </w:tcPr>
          <w:p w14:paraId="331A80BA">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70F8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36A0">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5A67">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第二季度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354B">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429C">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5.79</w:t>
            </w:r>
          </w:p>
        </w:tc>
        <w:tc>
          <w:tcPr>
            <w:tcW w:w="59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C68868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1EBB5822">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89FF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10976">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C8AF">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第三季度</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148C">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87F4">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5.79</w:t>
            </w:r>
          </w:p>
        </w:tc>
        <w:tc>
          <w:tcPr>
            <w:tcW w:w="59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5977EDB">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right w:val="single" w:color="000000" w:sz="4" w:space="0"/>
            </w:tcBorders>
            <w:shd w:val="clear" w:color="auto" w:fill="auto"/>
            <w:noWrap/>
            <w:vAlign w:val="center"/>
          </w:tcPr>
          <w:p w14:paraId="3225FD32">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0BF30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8C0C">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744" w:type="pct"/>
            <w:tcBorders>
              <w:top w:val="single" w:color="000000" w:sz="4" w:space="0"/>
              <w:left w:val="single" w:color="000000" w:sz="4" w:space="0"/>
              <w:bottom w:val="nil"/>
              <w:right w:val="single" w:color="000000" w:sz="4" w:space="0"/>
            </w:tcBorders>
            <w:shd w:val="clear" w:color="auto" w:fill="auto"/>
            <w:noWrap/>
            <w:vAlign w:val="center"/>
          </w:tcPr>
          <w:p w14:paraId="409B86FA">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第四季度</w:t>
            </w:r>
          </w:p>
        </w:tc>
        <w:tc>
          <w:tcPr>
            <w:tcW w:w="1760" w:type="pct"/>
            <w:tcBorders>
              <w:top w:val="single" w:color="000000" w:sz="4" w:space="0"/>
              <w:left w:val="single" w:color="000000" w:sz="4" w:space="0"/>
              <w:bottom w:val="nil"/>
              <w:right w:val="single" w:color="000000" w:sz="4" w:space="0"/>
            </w:tcBorders>
            <w:shd w:val="clear" w:color="auto" w:fill="auto"/>
            <w:noWrap/>
            <w:vAlign w:val="center"/>
          </w:tcPr>
          <w:p w14:paraId="2E80D64C">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*年*月*日至*年*月*日</w:t>
            </w:r>
          </w:p>
        </w:tc>
        <w:tc>
          <w:tcPr>
            <w:tcW w:w="818" w:type="pct"/>
            <w:tcBorders>
              <w:top w:val="single" w:color="000000" w:sz="4" w:space="0"/>
              <w:left w:val="single" w:color="000000" w:sz="4" w:space="0"/>
              <w:bottom w:val="nil"/>
              <w:right w:val="single" w:color="000000" w:sz="4" w:space="0"/>
            </w:tcBorders>
            <w:shd w:val="clear" w:color="auto" w:fill="auto"/>
            <w:noWrap/>
            <w:vAlign w:val="center"/>
          </w:tcPr>
          <w:p w14:paraId="019D4F3E">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5.79</w:t>
            </w:r>
          </w:p>
        </w:tc>
        <w:tc>
          <w:tcPr>
            <w:tcW w:w="59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BBFFA07">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c>
          <w:tcPr>
            <w:tcW w:w="584" w:type="pct"/>
            <w:vMerge w:val="continue"/>
            <w:tcBorders>
              <w:left w:val="single" w:color="000000" w:sz="4" w:space="0"/>
              <w:bottom w:val="nil"/>
              <w:right w:val="single" w:color="000000" w:sz="4" w:space="0"/>
            </w:tcBorders>
            <w:shd w:val="clear" w:color="auto" w:fill="auto"/>
            <w:noWrap/>
            <w:vAlign w:val="center"/>
          </w:tcPr>
          <w:p w14:paraId="427748C2">
            <w:pPr>
              <w:widowControl w:val="0"/>
              <w:wordWrap w:val="0"/>
              <w:topLinePunct/>
              <w:spacing w:line="300" w:lineRule="exact"/>
              <w:jc w:val="center"/>
              <w:rPr>
                <w:rFonts w:hint="eastAsia" w:ascii="国标宋体" w:hAnsi="国标宋体" w:eastAsia="国标宋体" w:cs="国标宋体"/>
                <w:i w:val="0"/>
                <w:iCs w:val="0"/>
                <w:color w:val="000000"/>
                <w:sz w:val="21"/>
                <w:szCs w:val="21"/>
                <w:u w:val="none"/>
              </w:rPr>
            </w:pPr>
          </w:p>
        </w:tc>
      </w:tr>
      <w:tr w14:paraId="1E1D5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EDA9">
            <w:pPr>
              <w:widowControl w:val="0"/>
              <w:wordWrap w:val="0"/>
              <w:topLinePunct/>
              <w:spacing w:line="300" w:lineRule="exact"/>
              <w:rPr>
                <w:rFonts w:hint="eastAsia" w:ascii="国标宋体" w:hAnsi="国标宋体" w:eastAsia="国标宋体" w:cs="国标宋体"/>
                <w:i w:val="0"/>
                <w:iCs w:val="0"/>
                <w:color w:val="000000"/>
                <w:sz w:val="21"/>
                <w:szCs w:val="21"/>
                <w:u w:val="none"/>
              </w:rPr>
            </w:pPr>
          </w:p>
        </w:tc>
        <w:tc>
          <w:tcPr>
            <w:tcW w:w="250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D49E">
            <w:pPr>
              <w:keepNext w:val="0"/>
              <w:keepLines w:val="0"/>
              <w:widowControl w:val="0"/>
              <w:suppressLineNumbers w:val="0"/>
              <w:wordWrap w:val="0"/>
              <w:topLinePunct/>
              <w:spacing w:line="300" w:lineRule="exact"/>
              <w:jc w:val="center"/>
              <w:textAlignment w:val="center"/>
              <w:rPr>
                <w:rFonts w:hint="eastAsia" w:ascii="国标宋体" w:hAnsi="国标宋体" w:eastAsia="国标宋体" w:cs="国标宋体"/>
                <w:i w:val="0"/>
                <w:iCs w:val="0"/>
                <w:color w:val="000000"/>
                <w:sz w:val="21"/>
                <w:szCs w:val="21"/>
                <w:u w:val="none"/>
              </w:rPr>
            </w:pPr>
            <w:r>
              <w:rPr>
                <w:rFonts w:hint="eastAsia" w:ascii="国标宋体" w:hAnsi="国标宋体" w:eastAsia="国标宋体" w:cs="国标宋体"/>
                <w:i w:val="0"/>
                <w:iCs w:val="0"/>
                <w:color w:val="000000"/>
                <w:kern w:val="0"/>
                <w:sz w:val="21"/>
                <w:szCs w:val="21"/>
                <w:u w:val="none"/>
                <w:lang w:val="en-US" w:eastAsia="zh-CN" w:bidi="ar"/>
              </w:rPr>
              <w:t>合计</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6542">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b w:val="0"/>
                <w:bCs w:val="0"/>
                <w:i w:val="0"/>
                <w:iCs w:val="0"/>
                <w:color w:val="auto"/>
                <w:sz w:val="21"/>
                <w:szCs w:val="21"/>
                <w:u w:val="none"/>
              </w:rPr>
            </w:pPr>
            <w:r>
              <w:rPr>
                <w:rFonts w:hint="eastAsia" w:ascii="国标宋体" w:hAnsi="国标宋体" w:eastAsia="国标宋体" w:cs="国标宋体"/>
                <w:b w:val="0"/>
                <w:bCs w:val="0"/>
                <w:i w:val="0"/>
                <w:iCs w:val="0"/>
                <w:color w:val="auto"/>
                <w:kern w:val="0"/>
                <w:sz w:val="21"/>
                <w:szCs w:val="21"/>
                <w:u w:val="none"/>
                <w:lang w:val="en-US" w:eastAsia="zh-CN" w:bidi="ar"/>
              </w:rPr>
              <w:t>208.97</w:t>
            </w:r>
          </w:p>
        </w:tc>
        <w:tc>
          <w:tcPr>
            <w:tcW w:w="5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6182">
            <w:pPr>
              <w:keepNext w:val="0"/>
              <w:keepLines w:val="0"/>
              <w:widowControl w:val="0"/>
              <w:suppressLineNumbers w:val="0"/>
              <w:wordWrap/>
              <w:topLinePunct/>
              <w:spacing w:line="300" w:lineRule="exact"/>
              <w:jc w:val="center"/>
              <w:textAlignment w:val="center"/>
              <w:rPr>
                <w:rFonts w:hint="eastAsia" w:ascii="国标宋体" w:hAnsi="国标宋体" w:eastAsia="国标宋体" w:cs="国标宋体"/>
                <w:b w:val="0"/>
                <w:bCs w:val="0"/>
                <w:i w:val="0"/>
                <w:iCs w:val="0"/>
                <w:color w:val="auto"/>
                <w:sz w:val="21"/>
                <w:szCs w:val="21"/>
                <w:u w:val="none"/>
              </w:rPr>
            </w:pPr>
            <w:r>
              <w:rPr>
                <w:rFonts w:hint="eastAsia" w:ascii="国标宋体" w:hAnsi="国标宋体" w:eastAsia="国标宋体" w:cs="国标宋体"/>
                <w:b w:val="0"/>
                <w:bCs w:val="0"/>
                <w:i w:val="0"/>
                <w:iCs w:val="0"/>
                <w:color w:val="auto"/>
                <w:kern w:val="0"/>
                <w:sz w:val="21"/>
                <w:szCs w:val="21"/>
                <w:u w:val="none"/>
                <w:lang w:val="en-US" w:eastAsia="zh-CN" w:bidi="ar"/>
              </w:rPr>
              <w:t>208.97</w:t>
            </w:r>
          </w:p>
        </w:tc>
        <w:tc>
          <w:tcPr>
            <w:tcW w:w="5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375E">
            <w:pPr>
              <w:keepNext w:val="0"/>
              <w:keepLines w:val="0"/>
              <w:widowControl w:val="0"/>
              <w:suppressLineNumbers w:val="0"/>
              <w:wordWrap w:val="0"/>
              <w:topLinePunct/>
              <w:spacing w:line="300" w:lineRule="exact"/>
              <w:jc w:val="left"/>
              <w:textAlignment w:val="center"/>
              <w:rPr>
                <w:rFonts w:hint="eastAsia" w:ascii="国标宋体" w:hAnsi="国标宋体" w:eastAsia="国标宋体" w:cs="国标宋体"/>
                <w:b w:val="0"/>
                <w:bCs w:val="0"/>
                <w:i w:val="0"/>
                <w:iCs w:val="0"/>
                <w:color w:val="auto"/>
                <w:sz w:val="21"/>
                <w:szCs w:val="21"/>
                <w:u w:val="none"/>
              </w:rPr>
            </w:pPr>
          </w:p>
        </w:tc>
      </w:tr>
    </w:tbl>
    <w:p w14:paraId="36250A8E">
      <w:pPr>
        <w:spacing w:line="560" w:lineRule="exact"/>
        <w:ind w:firstLine="420" w:firstLineChars="200"/>
        <w:rPr>
          <w:rStyle w:val="12"/>
          <w:rFonts w:hint="eastAsia"/>
          <w:lang w:eastAsia="zh-CN"/>
        </w:rPr>
      </w:pPr>
    </w:p>
    <w:p w14:paraId="7E9A7DC5">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2.3乙方逾期支付租金的，每逾期</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日，应当按照万分之五的标准支付甲方违约金。逾期支付超过30日的，甲方有权单方通知解除本合同，乙方仍应当继续承担相应违约责任。</w:t>
      </w:r>
    </w:p>
    <w:p w14:paraId="07D7F5BE">
      <w:pPr>
        <w:spacing w:line="56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第三条 保证金及各自承担各项费用</w:t>
      </w:r>
    </w:p>
    <w:p w14:paraId="00A1D4EF">
      <w:pPr>
        <w:spacing w:line="560" w:lineRule="exact"/>
        <w:ind w:firstLine="480" w:firstLineChars="200"/>
        <w:rPr>
          <w:rFonts w:hint="default" w:ascii="仿宋_GB2312" w:hAnsi="仿宋_GB2312" w:eastAsia="仿宋_GB2312" w:cs="仿宋_GB2312"/>
          <w:sz w:val="24"/>
          <w:lang w:val="en-US"/>
        </w:rPr>
      </w:pPr>
      <w:r>
        <w:rPr>
          <w:rFonts w:hint="eastAsia" w:ascii="仿宋_GB2312" w:hAnsi="仿宋_GB2312" w:eastAsia="仿宋_GB2312" w:cs="仿宋_GB2312"/>
          <w:sz w:val="24"/>
        </w:rPr>
        <w:t>3.1 乙方在签订租赁经营合同时，必须向甲方一次性缴纳承租保证金</w:t>
      </w:r>
      <w:r>
        <w:rPr>
          <w:rFonts w:hint="eastAsia" w:ascii="仿宋_GB2312" w:hAnsi="仿宋_GB2312" w:eastAsia="仿宋_GB2312" w:cs="仿宋_GB2312"/>
          <w:color w:val="auto"/>
          <w:sz w:val="24"/>
        </w:rPr>
        <w:t>伍万元</w:t>
      </w:r>
      <w:r>
        <w:rPr>
          <w:rFonts w:hint="eastAsia" w:ascii="仿宋_GB2312" w:hAnsi="仿宋_GB2312" w:eastAsia="仿宋_GB2312" w:cs="仿宋_GB2312"/>
          <w:sz w:val="24"/>
        </w:rPr>
        <w:t>。租赁期满，如乙方无违约行为，租赁保证金由甲方全额退回，不计利息。</w:t>
      </w:r>
      <w:r>
        <w:rPr>
          <w:rFonts w:hint="eastAsia" w:ascii="仿宋_GB2312" w:hAnsi="仿宋_GB2312" w:eastAsia="仿宋_GB2312" w:cs="仿宋_GB2312"/>
          <w:sz w:val="24"/>
          <w:lang w:val="en-US" w:eastAsia="zh-CN"/>
        </w:rPr>
        <w:t>当出现乙方欠付租金、水电费、税费、违约金等费用及出现设备损坏赔偿、甲方被第三方追索赔偿等情形时，甲方可直接从保证金中扣除，保证金不足弥补损失的，乙方应于损失发生后3日内补足。保证金不足5万元的，乙方应当在3日内补足。</w:t>
      </w:r>
    </w:p>
    <w:p w14:paraId="7735EE61">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3.2 乙方租赁经营期间的各项费用均由乙方自行承担，甲方无需交纳，包括但不限于如下每年需按时</w:t>
      </w:r>
      <w:r>
        <w:rPr>
          <w:rFonts w:hint="eastAsia" w:ascii="仿宋_GB2312" w:hAnsi="仿宋_GB2312" w:eastAsia="仿宋_GB2312" w:cs="仿宋_GB2312"/>
          <w:sz w:val="24"/>
          <w:lang w:eastAsia="zh-CN"/>
        </w:rPr>
        <w:t>缴纳</w:t>
      </w:r>
      <w:r>
        <w:rPr>
          <w:rFonts w:hint="eastAsia" w:ascii="仿宋_GB2312" w:hAnsi="仿宋_GB2312" w:eastAsia="仿宋_GB2312" w:cs="仿宋_GB2312"/>
          <w:sz w:val="24"/>
        </w:rPr>
        <w:t>的费用（具体由乙方向相关部门缴纳和办理）：</w:t>
      </w:r>
    </w:p>
    <w:p w14:paraId="043DD4DA">
      <w:pPr>
        <w:spacing w:line="56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.环保税、增值税、城建税、教育费附加、地方教育费附加、资源税、印花税、个人所得税、企业所得税等各项税费</w:t>
      </w:r>
      <w:r>
        <w:rPr>
          <w:rFonts w:hint="eastAsia" w:ascii="仿宋_GB2312" w:hAnsi="仿宋_GB2312" w:eastAsia="仿宋_GB2312" w:cs="仿宋_GB2312"/>
          <w:sz w:val="24"/>
          <w:lang w:eastAsia="zh-CN"/>
        </w:rPr>
        <w:t>；</w:t>
      </w:r>
    </w:p>
    <w:p w14:paraId="0398FAC0">
      <w:pPr>
        <w:spacing w:line="56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.仪器检测检验费</w:t>
      </w:r>
      <w:r>
        <w:rPr>
          <w:rFonts w:hint="eastAsia" w:ascii="仿宋_GB2312" w:hAnsi="仿宋_GB2312" w:eastAsia="仿宋_GB2312" w:cs="仿宋_GB2312"/>
          <w:sz w:val="24"/>
          <w:lang w:eastAsia="zh-CN"/>
        </w:rPr>
        <w:t>；</w:t>
      </w:r>
    </w:p>
    <w:p w14:paraId="43C14089">
      <w:pPr>
        <w:spacing w:line="5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3</w:t>
      </w:r>
      <w:r>
        <w:rPr>
          <w:rFonts w:hint="eastAsia" w:ascii="仿宋_GB2312" w:hAnsi="仿宋_GB2312" w:eastAsia="仿宋_GB2312" w:cs="仿宋_GB2312"/>
          <w:color w:val="auto"/>
          <w:sz w:val="24"/>
        </w:rPr>
        <w:t>.生产设施、设备必要的耗材、维保费</w:t>
      </w:r>
      <w:r>
        <w:rPr>
          <w:rFonts w:hint="eastAsia" w:ascii="仿宋_GB2312" w:hAnsi="仿宋_GB2312" w:eastAsia="仿宋_GB2312" w:cs="仿宋_GB2312"/>
          <w:color w:val="auto"/>
          <w:sz w:val="24"/>
          <w:lang w:eastAsia="zh-CN"/>
        </w:rPr>
        <w:t>；</w:t>
      </w:r>
    </w:p>
    <w:p w14:paraId="67D58EE0">
      <w:pPr>
        <w:spacing w:line="56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乙方生产经营产生的其他费用。</w:t>
      </w:r>
    </w:p>
    <w:p w14:paraId="0EA8F0F5">
      <w:pPr>
        <w:spacing w:line="56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第四条 租赁经营资产清单</w:t>
      </w:r>
    </w:p>
    <w:p w14:paraId="0230B0D0">
      <w:pPr>
        <w:spacing w:line="560" w:lineRule="exact"/>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lang w:val="en-US" w:eastAsia="zh-CN"/>
        </w:rPr>
        <w:t>4.1</w:t>
      </w:r>
      <w:r>
        <w:rPr>
          <w:rFonts w:hint="eastAsia" w:ascii="仿宋_GB2312" w:hAnsi="仿宋_GB2312" w:eastAsia="仿宋_GB2312" w:cs="仿宋_GB2312"/>
          <w:sz w:val="24"/>
        </w:rPr>
        <w:t>资产清单以双方</w:t>
      </w:r>
      <w:r>
        <w:rPr>
          <w:rFonts w:hint="eastAsia" w:ascii="仿宋_GB2312" w:hAnsi="仿宋_GB2312" w:eastAsia="仿宋_GB2312" w:cs="仿宋_GB2312"/>
          <w:sz w:val="24"/>
          <w:lang w:eastAsia="zh-CN"/>
        </w:rPr>
        <w:t>移交时</w:t>
      </w:r>
      <w:r>
        <w:rPr>
          <w:rFonts w:hint="eastAsia" w:ascii="仿宋_GB2312" w:hAnsi="仿宋_GB2312" w:eastAsia="仿宋_GB2312" w:cs="仿宋_GB2312"/>
          <w:sz w:val="24"/>
        </w:rPr>
        <w:t>盘点为基础</w:t>
      </w:r>
      <w:r>
        <w:rPr>
          <w:rFonts w:hint="eastAsia" w:ascii="仿宋_GB2312" w:hAnsi="仿宋_GB2312" w:eastAsia="仿宋_GB2312" w:cs="仿宋_GB2312"/>
          <w:sz w:val="24"/>
          <w:lang w:eastAsia="zh-CN"/>
        </w:rPr>
        <w:t>，所有租赁物经双方确认当前状态，均按现状交付</w:t>
      </w:r>
      <w:r>
        <w:rPr>
          <w:rFonts w:hint="eastAsia" w:ascii="仿宋_GB2312" w:hAnsi="仿宋_GB2312" w:eastAsia="仿宋_GB2312" w:cs="仿宋_GB2312"/>
          <w:sz w:val="24"/>
        </w:rPr>
        <w:t>。</w:t>
      </w:r>
    </w:p>
    <w:p w14:paraId="20FBCBD2">
      <w:pPr>
        <w:spacing w:line="56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第五条 双方的权利和义务</w:t>
      </w:r>
    </w:p>
    <w:p w14:paraId="76C6E9DD">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5.1</w:t>
      </w:r>
      <w:r>
        <w:rPr>
          <w:rFonts w:hint="eastAsia" w:ascii="仿宋_GB2312" w:hAnsi="仿宋_GB2312" w:eastAsia="仿宋_GB2312" w:cs="仿宋_GB2312"/>
          <w:sz w:val="24"/>
        </w:rPr>
        <w:t>甲方的权利与义务</w:t>
      </w:r>
    </w:p>
    <w:p w14:paraId="4806CB6E">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1.有权维护国家和企业的利益不受损害；</w:t>
      </w:r>
    </w:p>
    <w:p w14:paraId="47B71673">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2.有权监督检查乙方履行双方签订的合同义务，要求乙方依法经营；</w:t>
      </w:r>
    </w:p>
    <w:p w14:paraId="55E50B4C">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3.有权按期足额收取租赁费；</w:t>
      </w:r>
    </w:p>
    <w:p w14:paraId="4EEF546D">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4.认真履行合同，保障乙方的合法权益；</w:t>
      </w:r>
    </w:p>
    <w:p w14:paraId="201D472E">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.保证资产所有权的真实性，向乙方提供租赁经营的宽松环境；</w:t>
      </w:r>
      <w:r>
        <w:rPr>
          <w:rFonts w:hint="eastAsia" w:ascii="仿宋_GB2312" w:hAnsi="仿宋_GB2312" w:eastAsia="仿宋_GB2312" w:cs="仿宋_GB2312"/>
          <w:sz w:val="24"/>
        </w:rPr>
        <w:tab/>
      </w:r>
    </w:p>
    <w:p w14:paraId="1E4082BC">
      <w:pPr>
        <w:spacing w:line="5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rPr>
        <w:t>.甲方定期对乙方水厂进行相关</w:t>
      </w:r>
      <w:r>
        <w:rPr>
          <w:rFonts w:hint="eastAsia" w:ascii="仿宋_GB2312" w:hAnsi="仿宋_GB2312" w:eastAsia="仿宋_GB2312" w:cs="仿宋_GB2312"/>
          <w:sz w:val="24"/>
          <w:highlight w:val="none"/>
        </w:rPr>
        <w:t>例行</w:t>
      </w:r>
      <w:r>
        <w:rPr>
          <w:rFonts w:hint="eastAsia" w:ascii="仿宋_GB2312" w:hAnsi="仿宋_GB2312" w:eastAsia="仿宋_GB2312" w:cs="仿宋_GB2312"/>
          <w:sz w:val="24"/>
        </w:rPr>
        <w:t>检查，若违反相关标准，可根据相关条例予以处理措施。</w:t>
      </w:r>
    </w:p>
    <w:p w14:paraId="2BE423AA">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.甲方不得随意中止、终止、解除租赁经营合同。</w:t>
      </w:r>
    </w:p>
    <w:p w14:paraId="6A390187">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5.2</w:t>
      </w:r>
      <w:r>
        <w:rPr>
          <w:rFonts w:hint="eastAsia" w:ascii="仿宋_GB2312" w:hAnsi="仿宋_GB2312" w:eastAsia="仿宋_GB2312" w:cs="仿宋_GB2312"/>
          <w:sz w:val="24"/>
        </w:rPr>
        <w:t>乙方的权利与义务</w:t>
      </w:r>
    </w:p>
    <w:p w14:paraId="27FC90E7">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1.乙方必须遵守国家法律法规，依法经营，（符合当地政府土地用途/厂房使用的要求）并按时缴纳租赁费；</w:t>
      </w:r>
    </w:p>
    <w:p w14:paraId="1F4FC73C">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2.乙方有权自主经营、管理所租赁的项目，拥有经营管理、用人自主权，并自行承担经营的所有费用、盈亏风险、法律责任；</w:t>
      </w:r>
    </w:p>
    <w:p w14:paraId="529B100E">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3.租赁期内的有关工商、税务、消防、公安、卫生、安全等手续一律由乙方负责，并承担相关费用。</w:t>
      </w:r>
      <w:r>
        <w:rPr>
          <w:rFonts w:hint="eastAsia" w:ascii="仿宋_GB2312" w:hAnsi="仿宋_GB2312" w:eastAsia="仿宋_GB2312" w:cs="仿宋_GB2312"/>
          <w:sz w:val="24"/>
          <w:lang w:val="en-US" w:eastAsia="zh-CN"/>
        </w:rPr>
        <w:t>在符合本合同约定租赁用途范围内，乙方</w:t>
      </w:r>
      <w:r>
        <w:rPr>
          <w:rFonts w:hint="eastAsia" w:ascii="仿宋_GB2312" w:hAnsi="仿宋_GB2312" w:eastAsia="仿宋_GB2312" w:cs="仿宋_GB2312"/>
          <w:sz w:val="24"/>
        </w:rPr>
        <w:t>在办理有关的证照手续时，甲方应提供有关文件、资料及盖章等方便；</w:t>
      </w:r>
      <w:r>
        <w:rPr>
          <w:rFonts w:hint="eastAsia" w:ascii="仿宋_GB2312" w:hAnsi="仿宋_GB2312" w:eastAsia="仿宋_GB2312" w:cs="仿宋_GB2312"/>
          <w:sz w:val="24"/>
          <w:highlight w:val="none"/>
        </w:rPr>
        <w:t>甲方有审计需求时，乙方应配合；</w:t>
      </w:r>
    </w:p>
    <w:p w14:paraId="21C3B8F6">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w:t>
      </w:r>
      <w:r>
        <w:rPr>
          <w:rFonts w:hint="eastAsia" w:ascii="仿宋_GB2312" w:hAnsi="仿宋_GB2312" w:eastAsia="仿宋_GB2312" w:cs="仿宋_GB2312"/>
          <w:sz w:val="24"/>
          <w:lang w:val="en-US" w:eastAsia="zh-CN"/>
        </w:rPr>
        <w:t>甲乙双方同意按现状交付租赁物，</w:t>
      </w:r>
      <w:r>
        <w:rPr>
          <w:rFonts w:hint="eastAsia" w:ascii="仿宋_GB2312" w:hAnsi="仿宋_GB2312" w:eastAsia="仿宋_GB2312" w:cs="仿宋_GB2312"/>
          <w:sz w:val="24"/>
        </w:rPr>
        <w:t>乙方对甲方原有的经营场地、设施等配套设施应确保完好无损（不含正常折旧、损耗、损坏）。</w:t>
      </w:r>
      <w:r>
        <w:rPr>
          <w:rFonts w:hint="eastAsia" w:ascii="仿宋_GB2312" w:hAnsi="仿宋_GB2312" w:eastAsia="仿宋_GB2312" w:cs="仿宋_GB2312"/>
          <w:sz w:val="24"/>
          <w:lang w:val="en-US" w:eastAsia="zh-CN"/>
        </w:rPr>
        <w:t>租赁物的维修义务均由乙方承担，</w:t>
      </w:r>
      <w:r>
        <w:rPr>
          <w:rFonts w:hint="eastAsia" w:ascii="仿宋_GB2312" w:hAnsi="仿宋_GB2312" w:eastAsia="仿宋_GB2312" w:cs="仿宋_GB2312"/>
          <w:sz w:val="24"/>
        </w:rPr>
        <w:t>租赁期内经营场地</w:t>
      </w:r>
      <w:r>
        <w:rPr>
          <w:rFonts w:hint="eastAsia" w:ascii="仿宋_GB2312" w:hAnsi="仿宋_GB2312" w:eastAsia="仿宋_GB2312" w:cs="仿宋_GB2312"/>
          <w:sz w:val="24"/>
          <w:lang w:val="en-US" w:eastAsia="zh-CN"/>
        </w:rPr>
        <w:t>及</w:t>
      </w:r>
      <w:r>
        <w:rPr>
          <w:rFonts w:hint="eastAsia" w:ascii="仿宋_GB2312" w:hAnsi="仿宋_GB2312" w:eastAsia="仿宋_GB2312" w:cs="仿宋_GB2312"/>
          <w:sz w:val="24"/>
        </w:rPr>
        <w:t>所有设备的维修、配件更换均由乙方负责，如发现有设备或物件人为损坏，乙方按照</w:t>
      </w:r>
      <w:r>
        <w:rPr>
          <w:rFonts w:hint="eastAsia" w:ascii="仿宋_GB2312" w:hAnsi="仿宋_GB2312" w:eastAsia="仿宋_GB2312" w:cs="仿宋_GB2312"/>
          <w:color w:val="auto"/>
          <w:sz w:val="24"/>
          <w:highlight w:val="none"/>
        </w:rPr>
        <w:t>实际损失</w:t>
      </w:r>
      <w:r>
        <w:rPr>
          <w:rFonts w:hint="eastAsia" w:ascii="仿宋_GB2312" w:hAnsi="仿宋_GB2312" w:eastAsia="仿宋_GB2312" w:cs="仿宋_GB2312"/>
          <w:sz w:val="24"/>
        </w:rPr>
        <w:t>价格赔偿甲方损失。</w:t>
      </w:r>
    </w:p>
    <w:p w14:paraId="6C9B80F8">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5.除另有约定外，乙方在租赁期内投入的生产设备归乙方所有，租赁期</w:t>
      </w:r>
      <w:r>
        <w:rPr>
          <w:rFonts w:hint="eastAsia" w:ascii="仿宋_GB2312" w:hAnsi="仿宋_GB2312" w:eastAsia="仿宋_GB2312" w:cs="仿宋_GB2312"/>
          <w:sz w:val="24"/>
          <w:lang w:eastAsia="zh-CN"/>
        </w:rPr>
        <w:t>满后</w:t>
      </w:r>
      <w:r>
        <w:rPr>
          <w:rFonts w:hint="eastAsia" w:ascii="仿宋_GB2312" w:hAnsi="仿宋_GB2312" w:eastAsia="仿宋_GB2312" w:cs="仿宋_GB2312"/>
          <w:sz w:val="24"/>
        </w:rPr>
        <w:t>可自行处理（不含拆除后影响原有设施部分），甲方经评估后同意的也可转让给甲方。乙方对厂房进行的装修、改建及安装的不可移动附属设施，无偿归甲方所有，乙方不得拆除或破坏。</w:t>
      </w:r>
    </w:p>
    <w:p w14:paraId="24AF8E80">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6.加强企业管理，制定具体制度，</w:t>
      </w:r>
      <w:r>
        <w:rPr>
          <w:rFonts w:hint="eastAsia" w:ascii="仿宋_GB2312" w:hAnsi="仿宋_GB2312" w:eastAsia="仿宋_GB2312" w:cs="仿宋_GB2312"/>
          <w:sz w:val="24"/>
          <w:lang w:eastAsia="zh-CN"/>
        </w:rPr>
        <w:t>实行</w:t>
      </w:r>
      <w:r>
        <w:rPr>
          <w:rFonts w:hint="eastAsia" w:ascii="仿宋_GB2312" w:hAnsi="仿宋_GB2312" w:eastAsia="仿宋_GB2312" w:cs="仿宋_GB2312"/>
          <w:sz w:val="24"/>
        </w:rPr>
        <w:t>合理措施，保证租赁经营安全、生产安全、资产安全、人员安全等；</w:t>
      </w:r>
    </w:p>
    <w:p w14:paraId="7DFA8742">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7.乙方应当优先以原材料（根据当时原材料价格确定）、生产成本价代加工甲方产品，所有物料甲方自行采购或委托乙方代采购，除包装物外代工价格具体如下（以下价格含税）：</w:t>
      </w:r>
    </w:p>
    <w:tbl>
      <w:tblPr>
        <w:tblStyle w:val="9"/>
        <w:tblW w:w="86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663"/>
        <w:gridCol w:w="1802"/>
        <w:gridCol w:w="2182"/>
        <w:gridCol w:w="1944"/>
      </w:tblGrid>
      <w:tr w14:paraId="1E7F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032" w:type="dxa"/>
            <w:vAlign w:val="center"/>
          </w:tcPr>
          <w:p w14:paraId="0F23E91D">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品种</w:t>
            </w:r>
          </w:p>
        </w:tc>
        <w:tc>
          <w:tcPr>
            <w:tcW w:w="1663" w:type="dxa"/>
            <w:vAlign w:val="center"/>
          </w:tcPr>
          <w:p w14:paraId="6FB2B401">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18L</w:t>
            </w:r>
          </w:p>
          <w:p w14:paraId="35B08C97">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桶装水</w:t>
            </w:r>
          </w:p>
        </w:tc>
        <w:tc>
          <w:tcPr>
            <w:tcW w:w="1802" w:type="dxa"/>
            <w:vAlign w:val="center"/>
          </w:tcPr>
          <w:p w14:paraId="510E4B01">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15L一次性</w:t>
            </w:r>
          </w:p>
          <w:p w14:paraId="2C605083">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桶装水</w:t>
            </w:r>
          </w:p>
        </w:tc>
        <w:tc>
          <w:tcPr>
            <w:tcW w:w="2182" w:type="dxa"/>
            <w:vAlign w:val="center"/>
          </w:tcPr>
          <w:p w14:paraId="05FD81B1">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550ml</w:t>
            </w:r>
          </w:p>
          <w:p w14:paraId="69651D71">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瓶装水</w:t>
            </w:r>
          </w:p>
        </w:tc>
        <w:tc>
          <w:tcPr>
            <w:tcW w:w="1944" w:type="dxa"/>
            <w:vAlign w:val="center"/>
          </w:tcPr>
          <w:p w14:paraId="67277674">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350</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380ml</w:t>
            </w:r>
          </w:p>
          <w:p w14:paraId="6FF82A63">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瓶装水</w:t>
            </w:r>
          </w:p>
        </w:tc>
      </w:tr>
      <w:tr w14:paraId="489D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32" w:type="dxa"/>
            <w:vAlign w:val="center"/>
          </w:tcPr>
          <w:p w14:paraId="0A50D815">
            <w:pPr>
              <w:spacing w:line="600" w:lineRule="exact"/>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价格</w:t>
            </w:r>
          </w:p>
        </w:tc>
        <w:tc>
          <w:tcPr>
            <w:tcW w:w="1663" w:type="dxa"/>
            <w:vAlign w:val="center"/>
          </w:tcPr>
          <w:p w14:paraId="5A7E51C7">
            <w:pPr>
              <w:spacing w:line="600" w:lineRule="exact"/>
              <w:jc w:val="center"/>
              <w:rPr>
                <w:rFonts w:hint="eastAsia" w:ascii="仿宋_GB2312" w:hAnsi="仿宋_GB2312" w:eastAsia="仿宋_GB2312" w:cs="仿宋_GB2312"/>
                <w:color w:val="auto"/>
                <w:sz w:val="24"/>
              </w:rPr>
            </w:pPr>
          </w:p>
        </w:tc>
        <w:tc>
          <w:tcPr>
            <w:tcW w:w="1802" w:type="dxa"/>
            <w:vAlign w:val="center"/>
          </w:tcPr>
          <w:p w14:paraId="3B142951">
            <w:pPr>
              <w:spacing w:line="600" w:lineRule="exact"/>
              <w:jc w:val="center"/>
              <w:rPr>
                <w:rFonts w:hint="eastAsia" w:ascii="仿宋_GB2312" w:hAnsi="仿宋_GB2312" w:eastAsia="仿宋_GB2312" w:cs="仿宋_GB2312"/>
                <w:color w:val="auto"/>
                <w:sz w:val="24"/>
              </w:rPr>
            </w:pPr>
          </w:p>
        </w:tc>
        <w:tc>
          <w:tcPr>
            <w:tcW w:w="2182" w:type="dxa"/>
            <w:vAlign w:val="center"/>
          </w:tcPr>
          <w:p w14:paraId="0F81E318">
            <w:pPr>
              <w:spacing w:line="600" w:lineRule="exact"/>
              <w:jc w:val="center"/>
              <w:rPr>
                <w:rFonts w:hint="eastAsia" w:ascii="仿宋_GB2312" w:hAnsi="仿宋_GB2312" w:eastAsia="仿宋_GB2312" w:cs="仿宋_GB2312"/>
                <w:color w:val="auto"/>
                <w:sz w:val="24"/>
              </w:rPr>
            </w:pPr>
          </w:p>
        </w:tc>
        <w:tc>
          <w:tcPr>
            <w:tcW w:w="1944" w:type="dxa"/>
            <w:vAlign w:val="center"/>
          </w:tcPr>
          <w:p w14:paraId="04F1BAF5">
            <w:pPr>
              <w:spacing w:line="600" w:lineRule="exact"/>
              <w:jc w:val="center"/>
              <w:rPr>
                <w:rFonts w:hint="eastAsia" w:ascii="仿宋_GB2312" w:hAnsi="仿宋_GB2312" w:eastAsia="仿宋_GB2312" w:cs="仿宋_GB2312"/>
                <w:color w:val="auto"/>
                <w:sz w:val="24"/>
              </w:rPr>
            </w:pPr>
          </w:p>
        </w:tc>
      </w:tr>
    </w:tbl>
    <w:p w14:paraId="6ECF3928">
      <w:pPr>
        <w:spacing w:line="560" w:lineRule="exact"/>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rPr>
        <w:t>8.合理合法使用甲方厂房，自觉维护甲方企业形象；</w:t>
      </w:r>
    </w:p>
    <w:p w14:paraId="45613E14">
      <w:pPr>
        <w:spacing w:line="56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sz w:val="24"/>
          <w:lang w:val="en-US" w:eastAsia="zh-CN"/>
        </w:rPr>
        <w:t>9</w:t>
      </w:r>
      <w:r>
        <w:rPr>
          <w:rFonts w:hint="eastAsia" w:ascii="仿宋_GB2312" w:hAnsi="仿宋_GB2312" w:eastAsia="仿宋_GB2312" w:cs="仿宋_GB2312"/>
          <w:sz w:val="24"/>
        </w:rPr>
        <w:t>.租赁期内，水厂所有产品质量均由乙方负责，如有被相关部门处罚（包括警告、罚款等）的情况应尽快响应处理，及时</w:t>
      </w:r>
      <w:r>
        <w:rPr>
          <w:rFonts w:hint="eastAsia" w:ascii="仿宋_GB2312" w:hAnsi="仿宋_GB2312" w:eastAsia="仿宋_GB2312" w:cs="仿宋_GB2312"/>
          <w:sz w:val="24"/>
          <w:lang w:eastAsia="zh-CN"/>
        </w:rPr>
        <w:t>缴纳</w:t>
      </w:r>
      <w:r>
        <w:rPr>
          <w:rFonts w:hint="eastAsia" w:ascii="仿宋_GB2312" w:hAnsi="仿宋_GB2312" w:eastAsia="仿宋_GB2312" w:cs="仿宋_GB2312"/>
          <w:sz w:val="24"/>
        </w:rPr>
        <w:t>相应罚金。如因乙方经营问题导致甲方被处以警告、责令改正、</w:t>
      </w:r>
      <w:r>
        <w:rPr>
          <w:rFonts w:hint="eastAsia" w:ascii="仿宋_GB2312" w:hAnsi="仿宋_GB2312" w:eastAsia="仿宋_GB2312" w:cs="仿宋_GB2312"/>
          <w:sz w:val="24"/>
          <w:highlight w:val="none"/>
        </w:rPr>
        <w:t>年度内</w:t>
      </w:r>
      <w:r>
        <w:rPr>
          <w:rFonts w:hint="eastAsia" w:ascii="仿宋_GB2312" w:hAnsi="仿宋_GB2312" w:eastAsia="仿宋_GB2312" w:cs="仿宋_GB2312"/>
          <w:color w:val="auto"/>
          <w:sz w:val="24"/>
        </w:rPr>
        <w:t>罚款超过2次（含）或者停业整顿甚至更严重处罚的，视作乙方违约，甲方有权扣除乙方交纳的保证金作为赔偿并单方通知乙方解除本合同，保证金不足以支付甲方损失的，乙方应当于损失发生后3日内补足。</w:t>
      </w:r>
    </w:p>
    <w:p w14:paraId="3E976254">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.租赁期满后，如甲方继续对外租赁经营水厂的，同等条件下，乙方有</w:t>
      </w:r>
      <w:r>
        <w:rPr>
          <w:rFonts w:hint="eastAsia" w:ascii="仿宋_GB2312" w:hAnsi="仿宋_GB2312" w:eastAsia="仿宋_GB2312" w:cs="仿宋_GB2312"/>
          <w:color w:val="auto"/>
          <w:sz w:val="24"/>
        </w:rPr>
        <w:t>优先权；</w:t>
      </w:r>
    </w:p>
    <w:p w14:paraId="50A3FAEB">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.乙方在租赁期内根据生产发展需要，经向甲方申请经甲方同意后，可淘汰、改造、 添置新设备、扩建、改造原有厂房，依法或者根据甲方内部制度规定需要办理相关手续，乙方办理完毕手续后方可实施。</w:t>
      </w:r>
    </w:p>
    <w:p w14:paraId="3DDDF15F">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.乙方</w:t>
      </w:r>
      <w:r>
        <w:rPr>
          <w:rFonts w:hint="eastAsia" w:ascii="仿宋_GB2312" w:hAnsi="仿宋_GB2312" w:eastAsia="仿宋_GB2312" w:cs="仿宋_GB2312"/>
          <w:sz w:val="24"/>
          <w:lang w:eastAsia="zh-CN"/>
        </w:rPr>
        <w:t>须具备包括但不限于</w:t>
      </w:r>
      <w:r>
        <w:rPr>
          <w:rFonts w:hint="eastAsia" w:ascii="仿宋_GB2312" w:hAnsi="仿宋_GB2312" w:eastAsia="仿宋_GB2312" w:cs="仿宋_GB2312"/>
          <w:sz w:val="24"/>
        </w:rPr>
        <w:t>营业执照等相关资质证件，开展的经营活动涉及需要报相关管理部门审批的必须严格按照审批流程办理，否则产生的所有后果由乙方自行承担。</w:t>
      </w:r>
    </w:p>
    <w:p w14:paraId="0681A7DA">
      <w:pPr>
        <w:spacing w:line="56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第六条  特别约定</w:t>
      </w:r>
    </w:p>
    <w:p w14:paraId="2ED65B51">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自租赁期开始，乙方经营产生的债务、法律、安全责任由乙方自行承担。</w:t>
      </w:r>
    </w:p>
    <w:p w14:paraId="7079F5B5">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租赁</w:t>
      </w:r>
      <w:r>
        <w:rPr>
          <w:rFonts w:hint="eastAsia" w:ascii="仿宋_GB2312" w:hAnsi="仿宋_GB2312" w:eastAsia="仿宋_GB2312" w:cs="仿宋_GB2312"/>
          <w:sz w:val="24"/>
        </w:rPr>
        <w:t>期内，乙方不得将租赁的资产用于设立抵押、质押、留置等权利负担，不得以本合同项下的经营权、收益权等用于借款担保等。</w:t>
      </w:r>
    </w:p>
    <w:p w14:paraId="4D792BC4">
      <w:pPr>
        <w:spacing w:line="56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6.</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乙方应当妥善处理水厂所在的自然村以及周围的村民关系。</w:t>
      </w:r>
      <w:r>
        <w:rPr>
          <w:rFonts w:hint="eastAsia" w:ascii="仿宋_GB2312" w:hAnsi="仿宋_GB2312" w:eastAsia="仿宋_GB2312" w:cs="仿宋_GB2312"/>
          <w:sz w:val="24"/>
          <w:lang w:val="en-US" w:eastAsia="zh-CN"/>
        </w:rPr>
        <w:t>如因乙方原因，导致与</w:t>
      </w:r>
      <w:r>
        <w:rPr>
          <w:rFonts w:hint="eastAsia" w:ascii="仿宋_GB2312" w:hAnsi="仿宋_GB2312" w:eastAsia="仿宋_GB2312" w:cs="仿宋_GB2312"/>
          <w:sz w:val="24"/>
        </w:rPr>
        <w:t>水厂所在的自然村以及周围的村民关系</w:t>
      </w:r>
      <w:r>
        <w:rPr>
          <w:rFonts w:hint="eastAsia" w:ascii="仿宋_GB2312" w:hAnsi="仿宋_GB2312" w:eastAsia="仿宋_GB2312" w:cs="仿宋_GB2312"/>
          <w:sz w:val="24"/>
          <w:lang w:val="en-US" w:eastAsia="zh-CN"/>
        </w:rPr>
        <w:t>恶化，影响乙方正常使用租赁物的，相应后果由乙方自行承担。</w:t>
      </w:r>
    </w:p>
    <w:p w14:paraId="7B36875F">
      <w:pPr>
        <w:keepNext w:val="0"/>
        <w:keepLines w:val="0"/>
        <w:widowControl/>
        <w:suppressLineNumbers w:val="0"/>
        <w:spacing w:line="560" w:lineRule="exact"/>
        <w:ind w:firstLine="480" w:firstLineChars="200"/>
        <w:jc w:val="left"/>
        <w:rPr>
          <w:rFonts w:hint="eastAsia" w:ascii="仿宋_GB2312" w:hAnsi="仿宋_GB2312" w:eastAsia="仿宋_GB2312" w:cs="仿宋_GB2312"/>
          <w:color w:val="auto"/>
          <w:sz w:val="24"/>
        </w:rPr>
      </w:pPr>
      <w:bookmarkStart w:id="0" w:name="_GoBack"/>
      <w:r>
        <w:rPr>
          <w:rFonts w:hint="eastAsia" w:ascii="仿宋_GB2312" w:hAnsi="仿宋_GB2312" w:eastAsia="仿宋_GB2312" w:cs="仿宋_GB2312"/>
          <w:color w:val="auto"/>
          <w:sz w:val="24"/>
          <w:lang w:val="en-US" w:eastAsia="zh-CN"/>
        </w:rPr>
        <w:t xml:space="preserve">6.4 </w:t>
      </w:r>
      <w:r>
        <w:rPr>
          <w:rFonts w:hint="eastAsia" w:ascii="仿宋_GB2312" w:hAnsi="仿宋_GB2312" w:eastAsia="仿宋_GB2312" w:cs="仿宋_GB2312"/>
          <w:color w:val="auto"/>
          <w:sz w:val="24"/>
          <w:lang w:val="en-US" w:eastAsia="zh-CN"/>
        </w:rPr>
        <w:t>乙方如需将租赁资产全部或部分转租、分租给第三方，</w:t>
      </w:r>
      <w:r>
        <w:rPr>
          <w:rFonts w:hint="eastAsia" w:ascii="仿宋_GB2312" w:hAnsi="仿宋_GB2312" w:eastAsia="仿宋_GB2312" w:cs="仿宋_GB2312"/>
          <w:color w:val="auto"/>
          <w:kern w:val="2"/>
          <w:sz w:val="24"/>
          <w:szCs w:val="24"/>
          <w:lang w:val="en-US" w:eastAsia="zh-CN" w:bidi="ar"/>
        </w:rPr>
        <w:t>需要提前报备给甲方，且乙方需就第三方的行为需要承担连带责任。 </w:t>
      </w:r>
    </w:p>
    <w:bookmarkEnd w:id="0"/>
    <w:p w14:paraId="073DC845">
      <w:pPr>
        <w:spacing w:line="560" w:lineRule="exact"/>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6.5租赁期间，乙方如需使用甲方租赁的资产，需要获得甲方和资产所属方的同意，不得擅自使用。</w:t>
      </w:r>
    </w:p>
    <w:p w14:paraId="3C90DE09">
      <w:pPr>
        <w:spacing w:line="56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第七条 合同的变更、终止与解除</w:t>
      </w:r>
    </w:p>
    <w:p w14:paraId="1CA2E553">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7.1 租赁经营合同一旦签字盖章生效后，任何一方不得随意变更或解除；如乙方因自身原因</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含因乙方原因导致相关证照失效、被吊销或经营亏损，致使水厂无法继续经营等情形</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提前解除合同，保证金不予退还。</w:t>
      </w:r>
    </w:p>
    <w:p w14:paraId="304463C4">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7.2 遇有国家</w:t>
      </w:r>
      <w:r>
        <w:rPr>
          <w:rFonts w:hint="eastAsia" w:ascii="仿宋_GB2312" w:hAnsi="仿宋_GB2312" w:eastAsia="仿宋_GB2312" w:cs="仿宋_GB2312"/>
          <w:color w:val="auto"/>
          <w:sz w:val="24"/>
        </w:rPr>
        <w:t>政策</w:t>
      </w:r>
      <w:r>
        <w:rPr>
          <w:rFonts w:hint="eastAsia" w:ascii="仿宋_GB2312" w:hAnsi="仿宋_GB2312" w:eastAsia="仿宋_GB2312" w:cs="仿宋_GB2312"/>
          <w:sz w:val="24"/>
        </w:rPr>
        <w:t>发生重大变化或不可抗力，无法履行合同时，可以变更和解除合同；如因社会公共利益需求、城市规划调整、土地被收储、甲方企业改制或不可抗力致使租赁无法继续履行的，甲方有权单方解除合同，且无需承担违约责任。</w:t>
      </w:r>
    </w:p>
    <w:p w14:paraId="4AB41C09">
      <w:pPr>
        <w:spacing w:line="560" w:lineRule="exact"/>
        <w:ind w:firstLine="480" w:firstLineChars="200"/>
        <w:rPr>
          <w:rFonts w:hint="eastAsia" w:ascii="仿宋_GB2312" w:hAnsi="仿宋_GB2312" w:eastAsia="仿宋_GB2312" w:cs="仿宋_GB2312"/>
          <w:color w:val="auto"/>
          <w:sz w:val="24"/>
        </w:rPr>
      </w:pPr>
      <w:r>
        <w:rPr>
          <w:rFonts w:hint="eastAsia" w:ascii="仿宋_GB2312" w:hAnsi="仿宋_GB2312" w:eastAsia="仿宋_GB2312" w:cs="仿宋_GB2312"/>
          <w:sz w:val="24"/>
        </w:rPr>
        <w:t>7.3 乙方存在如下情形的，甲方有权收回租赁权并单方通知解除本合同</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且乙方应当向甲方支付违约金十万元，如造成其他损失的乙方还应全额赔偿</w:t>
      </w:r>
      <w:r>
        <w:rPr>
          <w:rFonts w:hint="eastAsia" w:ascii="仿宋_GB2312" w:hAnsi="仿宋_GB2312" w:eastAsia="仿宋_GB2312" w:cs="仿宋_GB2312"/>
          <w:sz w:val="24"/>
        </w:rPr>
        <w:t>：（1）</w:t>
      </w:r>
      <w:r>
        <w:rPr>
          <w:rFonts w:hint="eastAsia" w:ascii="仿宋_GB2312" w:hAnsi="仿宋_GB2312" w:eastAsia="仿宋_GB2312" w:cs="仿宋_GB2312"/>
          <w:sz w:val="24"/>
          <w:highlight w:val="none"/>
        </w:rPr>
        <w:t>除不可抗力因素外，</w:t>
      </w:r>
      <w:r>
        <w:rPr>
          <w:rFonts w:hint="eastAsia" w:ascii="仿宋_GB2312" w:hAnsi="仿宋_GB2312" w:eastAsia="仿宋_GB2312" w:cs="仿宋_GB2312"/>
          <w:sz w:val="24"/>
        </w:rPr>
        <w:t>乙方不能按时缴纳规定的租赁金超过30日；（2）乙方有超出经营范围经营或违反国家相关法律法规的行为；（3）</w:t>
      </w:r>
      <w:r>
        <w:rPr>
          <w:rFonts w:hint="eastAsia" w:ascii="仿宋_GB2312" w:hAnsi="仿宋_GB2312" w:eastAsia="仿宋_GB2312" w:cs="仿宋_GB2312"/>
          <w:sz w:val="24"/>
          <w:highlight w:val="none"/>
        </w:rPr>
        <w:t>除不可抗力因素外，</w:t>
      </w:r>
      <w:r>
        <w:rPr>
          <w:rFonts w:hint="eastAsia" w:ascii="仿宋_GB2312" w:hAnsi="仿宋_GB2312" w:eastAsia="仿宋_GB2312" w:cs="仿宋_GB2312"/>
          <w:sz w:val="24"/>
        </w:rPr>
        <w:t>乙方损坏、丢失厂内设备或物件的价值超出保证金额度，在5个工作日内未能补交保证金或修复损坏物件</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乙方未按照本协议履行或存在其他严重违约行为</w:t>
      </w:r>
      <w:r>
        <w:rPr>
          <w:rFonts w:hint="eastAsia" w:ascii="仿宋_GB2312" w:hAnsi="仿宋_GB2312" w:eastAsia="仿宋_GB2312" w:cs="仿宋_GB2312"/>
          <w:sz w:val="24"/>
        </w:rPr>
        <w:t>。</w:t>
      </w:r>
    </w:p>
    <w:p w14:paraId="7AA46A32">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7.4 本合同因解除或者其他原因终止的，乙方应当在终止后20日内撤出厂区，自行处置已投入的各项物品；逾期撤出的，</w:t>
      </w:r>
      <w:r>
        <w:rPr>
          <w:rFonts w:hint="eastAsia" w:ascii="仿宋_GB2312" w:hAnsi="仿宋_GB2312" w:eastAsia="仿宋_GB2312" w:cs="仿宋_GB2312"/>
          <w:sz w:val="24"/>
          <w:lang w:val="en-US" w:eastAsia="zh-CN"/>
        </w:rPr>
        <w:t>视为乙方放弃各项物品的所有权，</w:t>
      </w:r>
      <w:r>
        <w:rPr>
          <w:rFonts w:hint="eastAsia" w:ascii="仿宋_GB2312" w:hAnsi="仿宋_GB2312" w:eastAsia="仿宋_GB2312" w:cs="仿宋_GB2312"/>
          <w:sz w:val="24"/>
        </w:rPr>
        <w:t>甲方有权自行处置厂区内遗留的乙方物品，且不负任何保管责任。</w:t>
      </w:r>
    </w:p>
    <w:p w14:paraId="08C1A0D0">
      <w:pPr>
        <w:spacing w:line="560" w:lineRule="exact"/>
        <w:ind w:firstLine="482" w:firstLineChars="200"/>
        <w:rPr>
          <w:rFonts w:hint="eastAsia" w:ascii="仿宋_GB2312" w:hAnsi="仿宋_GB2312" w:eastAsia="仿宋_GB2312" w:cs="仿宋_GB2312"/>
          <w:sz w:val="24"/>
          <w:lang w:eastAsia="zh-CN"/>
        </w:rPr>
      </w:pPr>
      <w:r>
        <w:rPr>
          <w:rFonts w:hint="eastAsia" w:ascii="仿宋_GB2312" w:hAnsi="仿宋_GB2312" w:eastAsia="仿宋_GB2312" w:cs="仿宋_GB2312"/>
          <w:b/>
          <w:bCs/>
          <w:sz w:val="24"/>
        </w:rPr>
        <w:t>第</w:t>
      </w:r>
      <w:r>
        <w:rPr>
          <w:rFonts w:hint="eastAsia" w:ascii="仿宋_GB2312" w:hAnsi="仿宋_GB2312" w:eastAsia="仿宋_GB2312" w:cs="仿宋_GB2312"/>
          <w:b/>
          <w:bCs/>
          <w:sz w:val="24"/>
          <w:lang w:eastAsia="zh-CN"/>
        </w:rPr>
        <w:t>八</w:t>
      </w:r>
      <w:r>
        <w:rPr>
          <w:rFonts w:hint="eastAsia" w:ascii="仿宋_GB2312" w:hAnsi="仿宋_GB2312" w:eastAsia="仿宋_GB2312" w:cs="仿宋_GB2312"/>
          <w:b/>
          <w:bCs/>
          <w:sz w:val="24"/>
        </w:rPr>
        <w:t>条</w:t>
      </w:r>
      <w:r>
        <w:rPr>
          <w:rFonts w:hint="eastAsia" w:ascii="仿宋_GB2312" w:hAnsi="仿宋_GB2312" w:eastAsia="仿宋_GB2312" w:cs="仿宋_GB2312"/>
          <w:sz w:val="24"/>
        </w:rPr>
        <w:t xml:space="preserve"> </w:t>
      </w:r>
      <w:r>
        <w:rPr>
          <w:rFonts w:hint="eastAsia" w:ascii="仿宋_GB2312" w:hAnsi="仿宋_GB2312" w:eastAsia="仿宋_GB2312" w:cs="仿宋_GB2312"/>
          <w:b/>
          <w:bCs/>
          <w:sz w:val="24"/>
          <w:lang w:eastAsia="zh-CN"/>
        </w:rPr>
        <w:t>通讯信息及文件送达方式</w:t>
      </w:r>
    </w:p>
    <w:p w14:paraId="55A2A1D5">
      <w:pPr>
        <w:spacing w:line="56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8.1</w:t>
      </w:r>
      <w:r>
        <w:rPr>
          <w:rFonts w:hint="eastAsia" w:ascii="仿宋_GB2312" w:hAnsi="仿宋_GB2312" w:eastAsia="仿宋_GB2312" w:cs="仿宋_GB2312"/>
          <w:sz w:val="24"/>
        </w:rPr>
        <w:t>有关本合同签订及履行涉及的通知、往来函件、诉讼法律文书等任何文件、信息的送达，均可按照本合同所载明各方的通讯信息实施。</w:t>
      </w:r>
      <w:r>
        <w:rPr>
          <w:rFonts w:hint="eastAsia" w:ascii="仿宋_GB2312" w:hAnsi="仿宋_GB2312" w:eastAsia="仿宋_GB2312" w:cs="仿宋_GB2312"/>
          <w:sz w:val="24"/>
          <w:lang w:eastAsia="zh-CN"/>
        </w:rPr>
        <w:t>双方通讯信息如下：</w:t>
      </w:r>
    </w:p>
    <w:p w14:paraId="3B8F34E3">
      <w:pPr>
        <w:spacing w:line="560" w:lineRule="exact"/>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eastAsia="zh-CN"/>
        </w:rPr>
        <w:t>甲方通讯地址：</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联系人：</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联系电话：</w:t>
      </w:r>
      <w:r>
        <w:rPr>
          <w:rFonts w:hint="eastAsia" w:ascii="仿宋_GB2312" w:hAnsi="仿宋_GB2312" w:eastAsia="仿宋_GB2312" w:cs="仿宋_GB2312"/>
          <w:sz w:val="24"/>
          <w:lang w:val="en-US" w:eastAsia="zh-CN"/>
        </w:rPr>
        <w:t xml:space="preserve">          </w:t>
      </w:r>
    </w:p>
    <w:p w14:paraId="4C233AA9">
      <w:pPr>
        <w:spacing w:line="560" w:lineRule="exact"/>
        <w:ind w:firstLine="480" w:firstLineChars="200"/>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eastAsia="zh-CN"/>
        </w:rPr>
        <w:t>乙方通讯地址：</w:t>
      </w:r>
      <w:r>
        <w:rPr>
          <w:rFonts w:hint="eastAsia" w:ascii="仿宋_GB2312" w:hAnsi="仿宋_GB2312" w:eastAsia="仿宋_GB2312" w:cs="仿宋_GB2312"/>
          <w:sz w:val="24"/>
          <w:lang w:val="en-US" w:eastAsia="zh-CN"/>
        </w:rPr>
        <w:t xml:space="preserve">       联系人：        联系电话：          </w:t>
      </w:r>
    </w:p>
    <w:p w14:paraId="689A4FD1">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8.2文件</w:t>
      </w:r>
      <w:r>
        <w:rPr>
          <w:rFonts w:hint="eastAsia" w:ascii="仿宋_GB2312" w:hAnsi="仿宋_GB2312" w:eastAsia="仿宋_GB2312" w:cs="仿宋_GB2312"/>
          <w:sz w:val="24"/>
        </w:rPr>
        <w:t>送达方式包括但不限于电子（短信、邮箱等）、邮寄、现场等任一方式；采取邮寄送达被退回的，以通知、往来函件、文书等退回之日视为送达之日。任何一方改变本合同载明的通讯信息的，应当提前或在改变后3个工作日内通知其他方，否则其他方向原通讯信息发出的文件或信息均视为有效送达。</w:t>
      </w:r>
    </w:p>
    <w:p w14:paraId="3DB41DD4">
      <w:pPr>
        <w:spacing w:line="56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bCs/>
          <w:sz w:val="24"/>
        </w:rPr>
        <w:t>第</w:t>
      </w:r>
      <w:r>
        <w:rPr>
          <w:rFonts w:hint="eastAsia" w:ascii="仿宋_GB2312" w:hAnsi="仿宋_GB2312" w:eastAsia="仿宋_GB2312" w:cs="仿宋_GB2312"/>
          <w:b/>
          <w:bCs/>
          <w:sz w:val="24"/>
          <w:lang w:eastAsia="zh-CN"/>
        </w:rPr>
        <w:t>九</w:t>
      </w:r>
      <w:r>
        <w:rPr>
          <w:rFonts w:hint="eastAsia" w:ascii="仿宋_GB2312" w:hAnsi="仿宋_GB2312" w:eastAsia="仿宋_GB2312" w:cs="仿宋_GB2312"/>
          <w:b/>
          <w:bCs/>
          <w:sz w:val="24"/>
        </w:rPr>
        <w:t xml:space="preserve">条 </w:t>
      </w:r>
      <w:r>
        <w:rPr>
          <w:rFonts w:hint="eastAsia" w:ascii="仿宋_GB2312" w:hAnsi="仿宋_GB2312" w:eastAsia="仿宋_GB2312" w:cs="仿宋_GB2312"/>
          <w:sz w:val="24"/>
        </w:rPr>
        <w:t>其他未尽事宜，按国家相关政策法规执行。因执行本合同而引起的一切争议，由双方通过友好协商解决；协商不成时可向甲方所在地</w:t>
      </w:r>
      <w:r>
        <w:rPr>
          <w:rFonts w:hint="eastAsia" w:ascii="仿宋_GB2312" w:hAnsi="仿宋_GB2312" w:eastAsia="仿宋_GB2312" w:cs="仿宋_GB2312"/>
          <w:sz w:val="24"/>
          <w:lang w:val="en-US" w:eastAsia="zh-CN"/>
        </w:rPr>
        <w:t>有管辖权的</w:t>
      </w:r>
      <w:r>
        <w:rPr>
          <w:rFonts w:hint="eastAsia" w:ascii="仿宋_GB2312" w:hAnsi="仿宋_GB2312" w:eastAsia="仿宋_GB2312" w:cs="仿宋_GB2312"/>
          <w:sz w:val="24"/>
        </w:rPr>
        <w:t>法院提起诉讼</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败诉方应当承担胜诉方为此支出的包含诉讼费、保全费、保险费、律师费等在内的所有合理费用</w:t>
      </w:r>
      <w:r>
        <w:rPr>
          <w:rFonts w:hint="eastAsia" w:ascii="仿宋_GB2312" w:hAnsi="仿宋_GB2312" w:eastAsia="仿宋_GB2312" w:cs="仿宋_GB2312"/>
          <w:sz w:val="24"/>
        </w:rPr>
        <w:t>。</w:t>
      </w:r>
    </w:p>
    <w:p w14:paraId="41E914E6">
      <w:pPr>
        <w:spacing w:line="56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bCs/>
          <w:sz w:val="24"/>
        </w:rPr>
        <w:t>第十条</w:t>
      </w:r>
      <w:r>
        <w:rPr>
          <w:rFonts w:hint="eastAsia" w:ascii="仿宋_GB2312" w:hAnsi="仿宋_GB2312" w:eastAsia="仿宋_GB2312" w:cs="仿宋_GB2312"/>
          <w:sz w:val="24"/>
        </w:rPr>
        <w:t xml:space="preserve"> 本合同经双方签字盖章后生效。</w:t>
      </w:r>
    </w:p>
    <w:p w14:paraId="25D38EF4">
      <w:pPr>
        <w:spacing w:line="560" w:lineRule="exact"/>
        <w:ind w:firstLine="482" w:firstLineChars="200"/>
        <w:rPr>
          <w:rFonts w:hint="eastAsia" w:ascii="仿宋_GB2312" w:hAnsi="仿宋_GB2312" w:eastAsia="仿宋_GB2312" w:cs="仿宋_GB2312"/>
          <w:sz w:val="24"/>
        </w:rPr>
      </w:pPr>
      <w:r>
        <w:rPr>
          <w:rFonts w:hint="eastAsia" w:ascii="仿宋_GB2312" w:hAnsi="仿宋_GB2312" w:eastAsia="仿宋_GB2312" w:cs="仿宋_GB2312"/>
          <w:b/>
          <w:bCs/>
          <w:sz w:val="24"/>
        </w:rPr>
        <w:t>第十</w:t>
      </w:r>
      <w:r>
        <w:rPr>
          <w:rFonts w:hint="eastAsia" w:ascii="仿宋_GB2312" w:hAnsi="仿宋_GB2312" w:eastAsia="仿宋_GB2312" w:cs="仿宋_GB2312"/>
          <w:b/>
          <w:bCs/>
          <w:sz w:val="24"/>
          <w:lang w:eastAsia="zh-CN"/>
        </w:rPr>
        <w:t>一</w:t>
      </w:r>
      <w:r>
        <w:rPr>
          <w:rFonts w:hint="eastAsia" w:ascii="仿宋_GB2312" w:hAnsi="仿宋_GB2312" w:eastAsia="仿宋_GB2312" w:cs="仿宋_GB2312"/>
          <w:b/>
          <w:bCs/>
          <w:sz w:val="24"/>
        </w:rPr>
        <w:t xml:space="preserve">条 </w:t>
      </w:r>
      <w:r>
        <w:rPr>
          <w:rFonts w:hint="eastAsia" w:ascii="仿宋_GB2312" w:hAnsi="仿宋_GB2312" w:eastAsia="仿宋_GB2312" w:cs="仿宋_GB2312"/>
          <w:sz w:val="24"/>
        </w:rPr>
        <w:t>本合同自2026年X月X日起执行。</w:t>
      </w:r>
    </w:p>
    <w:p w14:paraId="4C454DE1">
      <w:pPr>
        <w:spacing w:line="5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（以下无正文）</w:t>
      </w:r>
    </w:p>
    <w:p w14:paraId="21F3D794">
      <w:pPr>
        <w:spacing w:line="560" w:lineRule="exact"/>
        <w:ind w:firstLine="640" w:firstLineChars="200"/>
        <w:rPr>
          <w:rFonts w:hint="eastAsia" w:ascii="仿宋_GB2312" w:hAnsi="仿宋_GB2312" w:eastAsia="仿宋_GB2312" w:cs="仿宋_GB2312"/>
          <w:sz w:val="32"/>
          <w:szCs w:val="32"/>
        </w:rPr>
      </w:pPr>
    </w:p>
    <w:p w14:paraId="22A21D23">
      <w:pPr>
        <w:spacing w:line="560" w:lineRule="exact"/>
        <w:ind w:firstLine="640" w:firstLineChars="200"/>
        <w:rPr>
          <w:rFonts w:hint="eastAsia" w:ascii="仿宋_GB2312" w:hAnsi="仿宋_GB2312" w:eastAsia="仿宋_GB2312" w:cs="仿宋_GB2312"/>
          <w:sz w:val="32"/>
          <w:szCs w:val="32"/>
        </w:rPr>
      </w:pPr>
    </w:p>
    <w:p w14:paraId="40448F6C">
      <w:pPr>
        <w:spacing w:line="560" w:lineRule="exact"/>
        <w:rPr>
          <w:rFonts w:hint="eastAsia" w:ascii="仿宋_GB2312" w:hAnsi="仿宋_GB2312" w:eastAsia="仿宋_GB2312" w:cs="仿宋_GB2312"/>
          <w:spacing w:val="-20"/>
          <w:sz w:val="24"/>
        </w:rPr>
      </w:pPr>
      <w:r>
        <w:rPr>
          <w:rFonts w:hint="eastAsia" w:ascii="仿宋_GB2312" w:hAnsi="仿宋_GB2312" w:eastAsia="仿宋_GB2312" w:cs="仿宋_GB2312"/>
          <w:spacing w:val="-20"/>
          <w:sz w:val="24"/>
        </w:rPr>
        <w:t xml:space="preserve">甲方单位：（签章）                                 </w:t>
      </w:r>
      <w:r>
        <w:rPr>
          <w:rFonts w:hint="eastAsia" w:ascii="仿宋_GB2312" w:hAnsi="仿宋_GB2312" w:eastAsia="仿宋_GB2312" w:cs="仿宋_GB2312"/>
          <w:spacing w:val="-20"/>
          <w:sz w:val="24"/>
          <w:lang w:val="en-US" w:eastAsia="zh-CN"/>
        </w:rPr>
        <w:t xml:space="preserve">       </w:t>
      </w:r>
      <w:r>
        <w:rPr>
          <w:rFonts w:hint="eastAsia" w:ascii="仿宋_GB2312" w:hAnsi="仿宋_GB2312" w:eastAsia="仿宋_GB2312" w:cs="仿宋_GB2312"/>
          <w:spacing w:val="-20"/>
          <w:sz w:val="24"/>
        </w:rPr>
        <w:t>乙方单位：（签章）</w:t>
      </w:r>
    </w:p>
    <w:p w14:paraId="213EF58F">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法定代表人：</w:t>
      </w:r>
    </w:p>
    <w:p w14:paraId="075F21D4">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委托代理人：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委托代理人：</w:t>
      </w:r>
    </w:p>
    <w:p w14:paraId="67A1824D">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电话：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电话：</w:t>
      </w:r>
    </w:p>
    <w:p w14:paraId="3A10BE55">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开户行：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开户行：</w:t>
      </w:r>
    </w:p>
    <w:p w14:paraId="72F289BB">
      <w:pPr>
        <w:spacing w:line="560" w:lineRule="exact"/>
        <w:rPr>
          <w:rFonts w:hint="eastAsia" w:ascii="仿宋_GB2312" w:hAnsi="仿宋_GB2312" w:eastAsia="仿宋_GB2312" w:cs="仿宋_GB2312"/>
          <w:sz w:val="24"/>
        </w:rPr>
      </w:pPr>
      <w:r>
        <w:rPr>
          <w:rFonts w:hint="eastAsia" w:ascii="仿宋_GB2312" w:hAnsi="仿宋_GB2312" w:eastAsia="仿宋_GB2312" w:cs="仿宋_GB2312"/>
          <w:sz w:val="24"/>
        </w:rPr>
        <w:t xml:space="preserve">账号：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账号：</w:t>
      </w:r>
    </w:p>
    <w:p w14:paraId="5D9AC8A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24"/>
        </w:rPr>
        <w:t xml:space="preserve">       年  月  日                          年   月  日</w:t>
      </w:r>
    </w:p>
    <w:sectPr>
      <w:footerReference r:id="rId3" w:type="default"/>
      <w:pgSz w:w="11906" w:h="16838"/>
      <w:pgMar w:top="1701" w:right="1219" w:bottom="1701" w:left="12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国标宋体">
    <w:panose1 w:val="02000500000000000000"/>
    <w:charset w:val="86"/>
    <w:family w:val="auto"/>
    <w:pitch w:val="default"/>
    <w:sig w:usb0="00000001" w:usb1="2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3E852">
    <w:pPr>
      <w:pStyle w:val="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0B74925">
                          <w:pPr>
                            <w:pStyle w:val="4"/>
                          </w:pPr>
                          <w:r>
                            <w:fldChar w:fldCharType="begin"/>
                          </w:r>
                          <w:r>
                            <w:instrText xml:space="preserve"> PAGE  \* MERGEFORMAT </w:instrText>
                          </w:r>
                          <w:r>
                            <w:fldChar w:fldCharType="separate"/>
                          </w:r>
                          <w:r>
                            <w:t>- 8 -</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40B74925">
                    <w:pPr>
                      <w:pStyle w:val="4"/>
                    </w:pPr>
                    <w:r>
                      <w:fldChar w:fldCharType="begin"/>
                    </w:r>
                    <w:r>
                      <w:instrText xml:space="preserve"> PAGE  \* MERGEFORMAT </w:instrText>
                    </w:r>
                    <w:r>
                      <w:fldChar w:fldCharType="separate"/>
                    </w:r>
                    <w:r>
                      <w:t>- 8 -</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EC947"/>
    <w:multiLevelType w:val="singleLevel"/>
    <w:tmpl w:val="9BDEC947"/>
    <w:lvl w:ilvl="0" w:tentative="0">
      <w:start w:val="1"/>
      <w:numFmt w:val="chineseCounting"/>
      <w:suff w:val="space"/>
      <w:lvlText w:val="第%1条"/>
      <w:lvlJc w:val="left"/>
      <w:pPr>
        <w:ind w:left="-13"/>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1YWYxMDRkZWZiMWJhZDAzODU0OWUzM2QwMDViMmIifQ=="/>
    <w:docVar w:name="KSO_WPS_MARK_KEY" w:val="0ba5ee93-c78d-48a4-8f03-4074064759c5"/>
  </w:docVars>
  <w:rsids>
    <w:rsidRoot w:val="00E8411E"/>
    <w:rsid w:val="001327FB"/>
    <w:rsid w:val="001C1356"/>
    <w:rsid w:val="00252738"/>
    <w:rsid w:val="00375439"/>
    <w:rsid w:val="00646568"/>
    <w:rsid w:val="006659A1"/>
    <w:rsid w:val="006877FB"/>
    <w:rsid w:val="00906D3C"/>
    <w:rsid w:val="00950BCA"/>
    <w:rsid w:val="00C77A30"/>
    <w:rsid w:val="00C81661"/>
    <w:rsid w:val="00D2263E"/>
    <w:rsid w:val="00D73B39"/>
    <w:rsid w:val="00E8411E"/>
    <w:rsid w:val="00FB6EF3"/>
    <w:rsid w:val="01655E65"/>
    <w:rsid w:val="02144365"/>
    <w:rsid w:val="05654685"/>
    <w:rsid w:val="063B3638"/>
    <w:rsid w:val="06532730"/>
    <w:rsid w:val="09E638BB"/>
    <w:rsid w:val="0A33367C"/>
    <w:rsid w:val="0B4801AE"/>
    <w:rsid w:val="0B4E1717"/>
    <w:rsid w:val="0B9A495D"/>
    <w:rsid w:val="0BAD3D0B"/>
    <w:rsid w:val="0C401848"/>
    <w:rsid w:val="0D3C216F"/>
    <w:rsid w:val="0DE44C59"/>
    <w:rsid w:val="0E271A38"/>
    <w:rsid w:val="0E3C1CFB"/>
    <w:rsid w:val="109C2F25"/>
    <w:rsid w:val="16444045"/>
    <w:rsid w:val="19F3005A"/>
    <w:rsid w:val="19FFEB01"/>
    <w:rsid w:val="1ADC0D35"/>
    <w:rsid w:val="1E76D6D9"/>
    <w:rsid w:val="1EC02FC5"/>
    <w:rsid w:val="1F501AAA"/>
    <w:rsid w:val="1F6D935B"/>
    <w:rsid w:val="20191E9C"/>
    <w:rsid w:val="206D21E8"/>
    <w:rsid w:val="20D35CB8"/>
    <w:rsid w:val="2329689A"/>
    <w:rsid w:val="23854494"/>
    <w:rsid w:val="23B55F80"/>
    <w:rsid w:val="23C860B3"/>
    <w:rsid w:val="25D54AB7"/>
    <w:rsid w:val="26F96584"/>
    <w:rsid w:val="2704555B"/>
    <w:rsid w:val="27A50AF7"/>
    <w:rsid w:val="28026F2B"/>
    <w:rsid w:val="2987256D"/>
    <w:rsid w:val="29BF93D1"/>
    <w:rsid w:val="2C017DAD"/>
    <w:rsid w:val="2C0E2AD1"/>
    <w:rsid w:val="2CD24F28"/>
    <w:rsid w:val="2CF47F19"/>
    <w:rsid w:val="2DD37B2E"/>
    <w:rsid w:val="2DF750BC"/>
    <w:rsid w:val="2DFFD69D"/>
    <w:rsid w:val="2E982B26"/>
    <w:rsid w:val="2F47365A"/>
    <w:rsid w:val="313C3392"/>
    <w:rsid w:val="32004C6A"/>
    <w:rsid w:val="32607DFF"/>
    <w:rsid w:val="329545AB"/>
    <w:rsid w:val="34BB756E"/>
    <w:rsid w:val="37F5951A"/>
    <w:rsid w:val="383E473E"/>
    <w:rsid w:val="394B5763"/>
    <w:rsid w:val="3A8C79E3"/>
    <w:rsid w:val="3B0539FC"/>
    <w:rsid w:val="3B8402E7"/>
    <w:rsid w:val="3BFFC93F"/>
    <w:rsid w:val="3C5E53AF"/>
    <w:rsid w:val="3CCB2319"/>
    <w:rsid w:val="3D74650C"/>
    <w:rsid w:val="3DBBDB3B"/>
    <w:rsid w:val="3DCB6A74"/>
    <w:rsid w:val="3E492A12"/>
    <w:rsid w:val="3EDD5AEF"/>
    <w:rsid w:val="3EF6700B"/>
    <w:rsid w:val="3F125160"/>
    <w:rsid w:val="3FFF9AC1"/>
    <w:rsid w:val="400B3158"/>
    <w:rsid w:val="40761DED"/>
    <w:rsid w:val="41314E40"/>
    <w:rsid w:val="41FB3C73"/>
    <w:rsid w:val="42A5662B"/>
    <w:rsid w:val="43AD4526"/>
    <w:rsid w:val="43FF401D"/>
    <w:rsid w:val="443F4C4C"/>
    <w:rsid w:val="44A973E3"/>
    <w:rsid w:val="44FE57D7"/>
    <w:rsid w:val="451707F1"/>
    <w:rsid w:val="452E5288"/>
    <w:rsid w:val="45B563E9"/>
    <w:rsid w:val="45F428E0"/>
    <w:rsid w:val="4651388E"/>
    <w:rsid w:val="46FA3F26"/>
    <w:rsid w:val="49C36851"/>
    <w:rsid w:val="4A414EE5"/>
    <w:rsid w:val="4AD056CA"/>
    <w:rsid w:val="4B061A1E"/>
    <w:rsid w:val="4B897627"/>
    <w:rsid w:val="4C2757BD"/>
    <w:rsid w:val="4D8B3B2A"/>
    <w:rsid w:val="4FA30778"/>
    <w:rsid w:val="4FC70724"/>
    <w:rsid w:val="4FFF435B"/>
    <w:rsid w:val="4FFF9429"/>
    <w:rsid w:val="51894824"/>
    <w:rsid w:val="51B86EB8"/>
    <w:rsid w:val="51E27A91"/>
    <w:rsid w:val="5332118F"/>
    <w:rsid w:val="541C54DC"/>
    <w:rsid w:val="54C21E83"/>
    <w:rsid w:val="551268DF"/>
    <w:rsid w:val="57CF0FEA"/>
    <w:rsid w:val="57FB6F28"/>
    <w:rsid w:val="57FE4BF5"/>
    <w:rsid w:val="595B5939"/>
    <w:rsid w:val="59DF5712"/>
    <w:rsid w:val="5AE66844"/>
    <w:rsid w:val="5AF947C9"/>
    <w:rsid w:val="5B3E6061"/>
    <w:rsid w:val="5B480C02"/>
    <w:rsid w:val="5BE10DB9"/>
    <w:rsid w:val="5DEBD07B"/>
    <w:rsid w:val="5E03539E"/>
    <w:rsid w:val="5E2D7601"/>
    <w:rsid w:val="5EFC354D"/>
    <w:rsid w:val="61D01CF8"/>
    <w:rsid w:val="63754A1B"/>
    <w:rsid w:val="63BE1959"/>
    <w:rsid w:val="643C74D4"/>
    <w:rsid w:val="64C44402"/>
    <w:rsid w:val="65FC4083"/>
    <w:rsid w:val="65FF826B"/>
    <w:rsid w:val="67450B69"/>
    <w:rsid w:val="674E19F8"/>
    <w:rsid w:val="67AB43CB"/>
    <w:rsid w:val="67D56CC2"/>
    <w:rsid w:val="682F712B"/>
    <w:rsid w:val="687A4A6F"/>
    <w:rsid w:val="69126A56"/>
    <w:rsid w:val="69E623F9"/>
    <w:rsid w:val="69FC9DBB"/>
    <w:rsid w:val="6A799EC2"/>
    <w:rsid w:val="6B252A70"/>
    <w:rsid w:val="6B480968"/>
    <w:rsid w:val="6BD7D559"/>
    <w:rsid w:val="6BFF04D7"/>
    <w:rsid w:val="6D5238C5"/>
    <w:rsid w:val="6EA36ACE"/>
    <w:rsid w:val="6EB16DFA"/>
    <w:rsid w:val="6F7D0CF1"/>
    <w:rsid w:val="6F871F4B"/>
    <w:rsid w:val="6FB16FC8"/>
    <w:rsid w:val="6FBB9CEB"/>
    <w:rsid w:val="6FCF1A62"/>
    <w:rsid w:val="704D2477"/>
    <w:rsid w:val="722577FA"/>
    <w:rsid w:val="727F9FDF"/>
    <w:rsid w:val="73B99114"/>
    <w:rsid w:val="73CFDFD9"/>
    <w:rsid w:val="73F850CB"/>
    <w:rsid w:val="74E0128A"/>
    <w:rsid w:val="7516528D"/>
    <w:rsid w:val="75503217"/>
    <w:rsid w:val="76FDEB41"/>
    <w:rsid w:val="771DB6E6"/>
    <w:rsid w:val="775F555C"/>
    <w:rsid w:val="78B7719F"/>
    <w:rsid w:val="7C110EAF"/>
    <w:rsid w:val="7C4B2553"/>
    <w:rsid w:val="7C6F9F18"/>
    <w:rsid w:val="7DB20890"/>
    <w:rsid w:val="7DD56FFE"/>
    <w:rsid w:val="7E2B263C"/>
    <w:rsid w:val="7E3C08A6"/>
    <w:rsid w:val="7E3D449D"/>
    <w:rsid w:val="7EE82329"/>
    <w:rsid w:val="7F075132"/>
    <w:rsid w:val="7F957FDF"/>
    <w:rsid w:val="7FBFBCD6"/>
    <w:rsid w:val="7FBFC58A"/>
    <w:rsid w:val="7FCF8919"/>
    <w:rsid w:val="7FF1252A"/>
    <w:rsid w:val="7FFB7408"/>
    <w:rsid w:val="7FFF1F49"/>
    <w:rsid w:val="7FFFC5DB"/>
    <w:rsid w:val="88FFEF43"/>
    <w:rsid w:val="8FF4F6B4"/>
    <w:rsid w:val="976D91DF"/>
    <w:rsid w:val="9DFE84FB"/>
    <w:rsid w:val="9F73BD9E"/>
    <w:rsid w:val="A7DE0C9C"/>
    <w:rsid w:val="A816634B"/>
    <w:rsid w:val="AFEFD74D"/>
    <w:rsid w:val="B3EBFBFC"/>
    <w:rsid w:val="BDDFE6E8"/>
    <w:rsid w:val="BF77DCBB"/>
    <w:rsid w:val="BFFF16EB"/>
    <w:rsid w:val="C16FFDED"/>
    <w:rsid w:val="C7FAC7BC"/>
    <w:rsid w:val="CECED374"/>
    <w:rsid w:val="D75CECED"/>
    <w:rsid w:val="DDBF8960"/>
    <w:rsid w:val="DEFE3413"/>
    <w:rsid w:val="DF6C15CF"/>
    <w:rsid w:val="DFDF0993"/>
    <w:rsid w:val="DFFE0599"/>
    <w:rsid w:val="E593EA67"/>
    <w:rsid w:val="E7C71B3C"/>
    <w:rsid w:val="EDFDFBDF"/>
    <w:rsid w:val="EDFE749B"/>
    <w:rsid w:val="EFEF585F"/>
    <w:rsid w:val="F5CFF4CA"/>
    <w:rsid w:val="F77D3FAA"/>
    <w:rsid w:val="FBFF91FB"/>
    <w:rsid w:val="FD7AFC1D"/>
    <w:rsid w:val="FE1F30BC"/>
    <w:rsid w:val="FEBC9915"/>
    <w:rsid w:val="FF5E7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jc w:val="left"/>
    </w:pPr>
    <w:rPr>
      <w:rFonts w:cs="Times New Roman"/>
      <w:kern w:val="0"/>
      <w:sz w:val="24"/>
    </w:rPr>
  </w:style>
  <w:style w:type="paragraph" w:styleId="7">
    <w:name w:val="annotation subject"/>
    <w:basedOn w:val="2"/>
    <w:next w:val="2"/>
    <w:link w:val="17"/>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annotation reference"/>
    <w:basedOn w:val="10"/>
    <w:qFormat/>
    <w:uiPriority w:val="0"/>
    <w:rPr>
      <w:sz w:val="21"/>
      <w:szCs w:val="21"/>
    </w:rPr>
  </w:style>
  <w:style w:type="character" w:customStyle="1" w:styleId="13">
    <w:name w:val="批注框文本 字符"/>
    <w:basedOn w:val="10"/>
    <w:link w:val="3"/>
    <w:qFormat/>
    <w:uiPriority w:val="0"/>
    <w:rPr>
      <w:kern w:val="2"/>
      <w:sz w:val="18"/>
      <w:szCs w:val="18"/>
    </w:rPr>
  </w:style>
  <w:style w:type="character" w:customStyle="1" w:styleId="14">
    <w:name w:val="NormalCharacter"/>
    <w:qFormat/>
    <w:uiPriority w:val="0"/>
  </w:style>
  <w:style w:type="paragraph" w:customStyle="1" w:styleId="15">
    <w:name w:val="Revision"/>
    <w:hidden/>
    <w:unhideWhenUsed/>
    <w:qFormat/>
    <w:uiPriority w:val="99"/>
    <w:rPr>
      <w:rFonts w:ascii="Calibri" w:hAnsi="Calibri" w:eastAsia="宋体" w:cs="宋体"/>
      <w:kern w:val="2"/>
      <w:sz w:val="21"/>
      <w:szCs w:val="24"/>
      <w:lang w:val="en-US" w:eastAsia="zh-CN" w:bidi="ar-SA"/>
    </w:rPr>
  </w:style>
  <w:style w:type="character" w:customStyle="1" w:styleId="16">
    <w:name w:val="批注文字 字符"/>
    <w:basedOn w:val="10"/>
    <w:link w:val="2"/>
    <w:qFormat/>
    <w:uiPriority w:val="0"/>
    <w:rPr>
      <w:kern w:val="2"/>
      <w:sz w:val="21"/>
      <w:szCs w:val="24"/>
    </w:rPr>
  </w:style>
  <w:style w:type="character" w:customStyle="1" w:styleId="17">
    <w:name w:val="批注主题 字符"/>
    <w:basedOn w:val="16"/>
    <w:link w:val="7"/>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3726</Words>
  <Characters>4016</Characters>
  <Lines>109</Lines>
  <Paragraphs>93</Paragraphs>
  <TotalTime>82</TotalTime>
  <ScaleCrop>false</ScaleCrop>
  <LinksUpToDate>false</LinksUpToDate>
  <CharactersWithSpaces>4285</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2026-07-29T10:15:00Z</dcterms:created>
  <dc:creator>刘无敌</dc:creator>
  <cp:lastModifiedBy>蒋茵梦</cp:lastModifiedBy>
  <dcterms:modified xsi:type="dcterms:W3CDTF">2026-09-15T09:34:19Z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CC8E5B11D7484118A88ADE8D78312EF9_13</vt:lpwstr>
  </property>
  <property fmtid="{D5CDD505-2E9C-101B-9397-08002B2CF9AE}" pid="4" name="KSOTemplateDocerSaveRecord">
    <vt:lpwstr>eyJoZGlkIjoiZjkxMDQ0YWQ1MjI1YmIxYzg3ZmE1YTZiNzkwNzQ4OGIiLCJ1c2VySWQiOiIyNjAxMDg5NjQifQ==</vt:lpwstr>
  </property>
</Properties>
</file>